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C6814C" w14:textId="77777777" w:rsidR="00064A20" w:rsidRPr="00701293" w:rsidRDefault="00064A20" w:rsidP="00064A20">
      <w:pPr>
        <w:ind w:left="100" w:right="184"/>
        <w:jc w:val="center"/>
        <w:rPr>
          <w:rFonts w:ascii="Arial Narrow" w:eastAsia="Arial" w:hAnsi="Arial Narrow" w:cs="Arial"/>
          <w:b/>
          <w:color w:val="C30505"/>
          <w:sz w:val="28"/>
          <w:szCs w:val="28"/>
          <w:lang w:val="es-ES_tradnl"/>
        </w:rPr>
      </w:pPr>
      <w:bookmarkStart w:id="0" w:name="_GoBack"/>
      <w:bookmarkEnd w:id="0"/>
      <w:r w:rsidRPr="00701293">
        <w:rPr>
          <w:rFonts w:ascii="Arial Narrow" w:eastAsia="Arial" w:hAnsi="Arial Narrow" w:cs="Arial"/>
          <w:b/>
          <w:color w:val="C30505"/>
          <w:sz w:val="28"/>
          <w:szCs w:val="28"/>
          <w:lang w:val="es-ES_tradnl"/>
        </w:rPr>
        <w:t>IMPUESTO A LA RENTA</w:t>
      </w:r>
    </w:p>
    <w:p w14:paraId="025B2A1D" w14:textId="77777777" w:rsidR="00064A20" w:rsidRPr="00701293" w:rsidRDefault="00064A20" w:rsidP="00064A20">
      <w:pPr>
        <w:ind w:left="100" w:right="184"/>
        <w:jc w:val="both"/>
        <w:rPr>
          <w:rFonts w:ascii="Arial Narrow" w:eastAsia="Arial" w:hAnsi="Arial Narrow" w:cs="Arial"/>
          <w:b/>
          <w:color w:val="C30505"/>
          <w:sz w:val="24"/>
          <w:szCs w:val="24"/>
          <w:lang w:val="es-ES_tradnl"/>
        </w:rPr>
      </w:pPr>
    </w:p>
    <w:p w14:paraId="7E6B446B" w14:textId="77777777" w:rsidR="00064A20" w:rsidRPr="00701293" w:rsidRDefault="00064A20" w:rsidP="00064A20">
      <w:pPr>
        <w:ind w:left="100" w:right="184"/>
        <w:jc w:val="both"/>
        <w:rPr>
          <w:rFonts w:ascii="Arial Narrow" w:eastAsia="Arial" w:hAnsi="Arial Narrow" w:cs="Arial"/>
          <w:sz w:val="24"/>
          <w:szCs w:val="24"/>
          <w:lang w:val="es-ES_tradnl"/>
        </w:rPr>
      </w:pPr>
      <w:r w:rsidRPr="00701293">
        <w:rPr>
          <w:rFonts w:ascii="Arial Narrow" w:eastAsia="Arial" w:hAnsi="Arial Narrow" w:cs="Arial"/>
          <w:b/>
          <w:color w:val="C30505"/>
          <w:sz w:val="24"/>
          <w:szCs w:val="24"/>
          <w:lang w:val="es-ES_tradnl"/>
        </w:rPr>
        <w:t>LRTI Art. 9</w:t>
      </w:r>
      <w:r w:rsidRPr="00701293">
        <w:rPr>
          <w:rFonts w:ascii="Arial Narrow" w:eastAsia="Arial" w:hAnsi="Arial Narrow" w:cs="Arial"/>
          <w:color w:val="000000"/>
          <w:sz w:val="24"/>
          <w:szCs w:val="24"/>
          <w:lang w:val="es-ES_tradnl"/>
        </w:rPr>
        <w:t xml:space="preserve">.- </w:t>
      </w:r>
      <w:proofErr w:type="gramStart"/>
      <w:r w:rsidRPr="00701293">
        <w:rPr>
          <w:rFonts w:ascii="Arial Narrow" w:eastAsia="Arial" w:hAnsi="Arial Narrow" w:cs="Arial"/>
          <w:color w:val="000000"/>
          <w:sz w:val="24"/>
          <w:szCs w:val="24"/>
          <w:lang w:val="es-ES_tradnl"/>
        </w:rPr>
        <w:t>Exenciones.-</w:t>
      </w:r>
      <w:proofErr w:type="gramEnd"/>
      <w:r w:rsidRPr="00701293">
        <w:rPr>
          <w:rFonts w:ascii="Arial Narrow" w:eastAsia="Arial" w:hAnsi="Arial Narrow" w:cs="Arial"/>
          <w:color w:val="000000"/>
          <w:sz w:val="24"/>
          <w:szCs w:val="24"/>
          <w:lang w:val="es-ES_tradnl"/>
        </w:rPr>
        <w:t xml:space="preserve"> Para fines de la determinación y liquidación del impuesto a la renta, están exonerados exclusivamente los siguientes ingresos:</w:t>
      </w:r>
    </w:p>
    <w:p w14:paraId="742CAB51" w14:textId="77777777" w:rsidR="006A2ED1" w:rsidRPr="00701293" w:rsidRDefault="006A2ED1" w:rsidP="006A2ED1">
      <w:pPr>
        <w:ind w:left="100" w:right="184"/>
        <w:jc w:val="both"/>
        <w:rPr>
          <w:rFonts w:ascii="Arial Narrow" w:eastAsia="Arial" w:hAnsi="Arial Narrow" w:cs="Arial"/>
          <w:sz w:val="22"/>
          <w:szCs w:val="22"/>
          <w:lang w:val="es-ES_tradnl"/>
        </w:rPr>
      </w:pPr>
    </w:p>
    <w:p w14:paraId="70B5294D" w14:textId="77777777" w:rsidR="006A2ED1" w:rsidRPr="00701293" w:rsidRDefault="006A2ED1" w:rsidP="006A2ED1">
      <w:pPr>
        <w:ind w:left="100" w:right="184"/>
        <w:jc w:val="both"/>
        <w:rPr>
          <w:rFonts w:ascii="Arial Narrow" w:eastAsia="Arial" w:hAnsi="Arial Narrow" w:cs="Arial"/>
          <w:sz w:val="22"/>
          <w:szCs w:val="22"/>
          <w:lang w:val="es-ES_tradnl"/>
        </w:rPr>
      </w:pPr>
      <w:r w:rsidRPr="00701293">
        <w:rPr>
          <w:rFonts w:ascii="Arial Narrow" w:eastAsia="Arial" w:hAnsi="Arial Narrow" w:cs="Arial"/>
          <w:sz w:val="22"/>
          <w:szCs w:val="22"/>
          <w:lang w:val="es-ES_tradnl"/>
        </w:rPr>
        <w:t>5.- Los de las instituciones de carácter privado sin fines de lucro legalmente constituidas, definidas como tales en el Reglamento; siempre que sus bienes e ingresos se destinen a sus fines específicos y solamente en la parte que se invierta directamente en ellos.</w:t>
      </w:r>
    </w:p>
    <w:p w14:paraId="70FE57F2" w14:textId="77777777" w:rsidR="006A2ED1" w:rsidRPr="00701293" w:rsidRDefault="006A2ED1" w:rsidP="006A2ED1">
      <w:pPr>
        <w:spacing w:before="13" w:line="240" w:lineRule="exact"/>
        <w:rPr>
          <w:rFonts w:ascii="Arial Narrow" w:hAnsi="Arial Narrow"/>
          <w:sz w:val="24"/>
          <w:szCs w:val="24"/>
          <w:lang w:val="es-ES_tradnl"/>
        </w:rPr>
      </w:pPr>
    </w:p>
    <w:p w14:paraId="6880CB2F" w14:textId="77777777" w:rsidR="006A2ED1" w:rsidRPr="00701293" w:rsidRDefault="006A2ED1" w:rsidP="006A2ED1">
      <w:pPr>
        <w:ind w:left="100" w:right="182"/>
        <w:jc w:val="both"/>
        <w:rPr>
          <w:rFonts w:ascii="Arial Narrow" w:eastAsia="Arial" w:hAnsi="Arial Narrow" w:cs="Arial"/>
          <w:sz w:val="22"/>
          <w:szCs w:val="22"/>
          <w:lang w:val="es-ES_tradnl"/>
        </w:rPr>
      </w:pPr>
      <w:r w:rsidRPr="00701293">
        <w:rPr>
          <w:rFonts w:ascii="Arial Narrow" w:eastAsia="Arial" w:hAnsi="Arial Narrow" w:cs="Arial"/>
          <w:sz w:val="22"/>
          <w:szCs w:val="22"/>
          <w:lang w:val="es-ES_tradnl"/>
        </w:rPr>
        <w:t>Los excedentes que se generaren al final del ejercicio económico deberán ser invertidos en sus fines específicos hasta el cierre del siguiente ejercicio.</w:t>
      </w:r>
    </w:p>
    <w:p w14:paraId="2FFFB60C" w14:textId="77777777" w:rsidR="006A2ED1" w:rsidRPr="00701293" w:rsidRDefault="006A2ED1" w:rsidP="006A2ED1">
      <w:pPr>
        <w:spacing w:before="13" w:line="240" w:lineRule="exact"/>
        <w:rPr>
          <w:rFonts w:ascii="Arial Narrow" w:hAnsi="Arial Narrow"/>
          <w:sz w:val="24"/>
          <w:szCs w:val="24"/>
          <w:lang w:val="es-ES_tradnl"/>
        </w:rPr>
      </w:pPr>
    </w:p>
    <w:p w14:paraId="7FF7BA61" w14:textId="77777777" w:rsidR="006A2ED1" w:rsidRPr="00701293" w:rsidRDefault="006A2ED1" w:rsidP="006A2ED1">
      <w:pPr>
        <w:ind w:left="100" w:right="182"/>
        <w:jc w:val="both"/>
        <w:rPr>
          <w:rFonts w:ascii="Arial Narrow" w:eastAsia="Arial" w:hAnsi="Arial Narrow" w:cs="Arial"/>
          <w:sz w:val="22"/>
          <w:szCs w:val="22"/>
          <w:lang w:val="es-ES_tradnl"/>
        </w:rPr>
      </w:pPr>
      <w:r w:rsidRPr="00701293">
        <w:rPr>
          <w:rFonts w:ascii="Arial Narrow" w:eastAsia="Arial" w:hAnsi="Arial Narrow" w:cs="Arial"/>
          <w:sz w:val="22"/>
          <w:szCs w:val="22"/>
          <w:lang w:val="es-ES_tradnl"/>
        </w:rPr>
        <w:t xml:space="preserve">Para que las instituciones antes mencionadas puedan beneficiarse de esta exoneración, es requisito </w:t>
      </w:r>
      <w:proofErr w:type="gramStart"/>
      <w:r w:rsidRPr="00701293">
        <w:rPr>
          <w:rFonts w:ascii="Arial Narrow" w:eastAsia="Arial" w:hAnsi="Arial Narrow" w:cs="Arial"/>
          <w:sz w:val="22"/>
          <w:szCs w:val="22"/>
          <w:lang w:val="es-ES_tradnl"/>
        </w:rPr>
        <w:t>indispensable  que</w:t>
      </w:r>
      <w:proofErr w:type="gramEnd"/>
      <w:r w:rsidRPr="00701293">
        <w:rPr>
          <w:rFonts w:ascii="Arial Narrow" w:eastAsia="Arial" w:hAnsi="Arial Narrow" w:cs="Arial"/>
          <w:sz w:val="22"/>
          <w:szCs w:val="22"/>
          <w:lang w:val="es-ES_tradnl"/>
        </w:rPr>
        <w:t xml:space="preserve">  se  encuentren  inscritas  en  el  Registro  </w:t>
      </w:r>
      <w:proofErr w:type="spellStart"/>
      <w:r w:rsidRPr="00701293">
        <w:rPr>
          <w:rFonts w:ascii="Arial Narrow" w:eastAsia="Arial" w:hAnsi="Arial Narrow" w:cs="Arial"/>
          <w:sz w:val="22"/>
          <w:szCs w:val="22"/>
          <w:lang w:val="es-ES_tradnl"/>
        </w:rPr>
        <w:t>Unico</w:t>
      </w:r>
      <w:proofErr w:type="spellEnd"/>
      <w:r w:rsidRPr="00701293">
        <w:rPr>
          <w:rFonts w:ascii="Arial Narrow" w:eastAsia="Arial" w:hAnsi="Arial Narrow" w:cs="Arial"/>
          <w:sz w:val="22"/>
          <w:szCs w:val="22"/>
          <w:lang w:val="es-ES_tradnl"/>
        </w:rPr>
        <w:t xml:space="preserve">  de  Contribuyentes,  lleven contabilidad y cumplan con los demás deberes formales contemplados en el Código Tributario, esta Ley y demás Leyes de la República.</w:t>
      </w:r>
    </w:p>
    <w:p w14:paraId="5DB61B24" w14:textId="77777777" w:rsidR="006A2ED1" w:rsidRPr="00701293" w:rsidRDefault="006A2ED1" w:rsidP="006A2ED1">
      <w:pPr>
        <w:spacing w:before="13" w:line="240" w:lineRule="exact"/>
        <w:rPr>
          <w:rFonts w:ascii="Arial Narrow" w:hAnsi="Arial Narrow"/>
          <w:sz w:val="24"/>
          <w:szCs w:val="24"/>
          <w:lang w:val="es-ES_tradnl"/>
        </w:rPr>
      </w:pPr>
    </w:p>
    <w:p w14:paraId="2E3C1051" w14:textId="77777777" w:rsidR="006A2ED1" w:rsidRPr="00701293" w:rsidRDefault="006A2ED1" w:rsidP="006A2ED1">
      <w:pPr>
        <w:ind w:left="100" w:right="183"/>
        <w:jc w:val="both"/>
        <w:rPr>
          <w:rFonts w:ascii="Arial Narrow" w:eastAsia="Arial" w:hAnsi="Arial Narrow" w:cs="Arial"/>
          <w:sz w:val="22"/>
          <w:szCs w:val="22"/>
          <w:lang w:val="es-ES_tradnl"/>
        </w:rPr>
      </w:pPr>
      <w:r w:rsidRPr="00701293">
        <w:rPr>
          <w:rFonts w:ascii="Arial Narrow" w:eastAsia="Arial" w:hAnsi="Arial Narrow" w:cs="Arial"/>
          <w:sz w:val="22"/>
          <w:szCs w:val="22"/>
          <w:lang w:val="es-ES_tradnl"/>
        </w:rPr>
        <w:t>El Estado, a través del Servicio de Rentas Internas verificará en cualquier momento que las instituciones</w:t>
      </w:r>
      <w:r w:rsidRPr="00701293">
        <w:rPr>
          <w:rFonts w:ascii="Arial Narrow" w:eastAsia="Arial" w:hAnsi="Arial Narrow" w:cs="Arial"/>
          <w:spacing w:val="22"/>
          <w:sz w:val="22"/>
          <w:szCs w:val="22"/>
          <w:lang w:val="es-ES_tradnl"/>
        </w:rPr>
        <w:t xml:space="preserve"> </w:t>
      </w:r>
      <w:r w:rsidRPr="00701293">
        <w:rPr>
          <w:rFonts w:ascii="Arial Narrow" w:eastAsia="Arial" w:hAnsi="Arial Narrow" w:cs="Arial"/>
          <w:sz w:val="22"/>
          <w:szCs w:val="22"/>
          <w:lang w:val="es-ES_tradnl"/>
        </w:rPr>
        <w:t>a</w:t>
      </w:r>
      <w:r w:rsidRPr="00701293">
        <w:rPr>
          <w:rFonts w:ascii="Arial Narrow" w:eastAsia="Arial" w:hAnsi="Arial Narrow" w:cs="Arial"/>
          <w:spacing w:val="22"/>
          <w:sz w:val="22"/>
          <w:szCs w:val="22"/>
          <w:lang w:val="es-ES_tradnl"/>
        </w:rPr>
        <w:t xml:space="preserve"> </w:t>
      </w:r>
      <w:r w:rsidRPr="00701293">
        <w:rPr>
          <w:rFonts w:ascii="Arial Narrow" w:eastAsia="Arial" w:hAnsi="Arial Narrow" w:cs="Arial"/>
          <w:sz w:val="22"/>
          <w:szCs w:val="22"/>
          <w:lang w:val="es-ES_tradnl"/>
        </w:rPr>
        <w:t>que</w:t>
      </w:r>
      <w:r w:rsidRPr="00701293">
        <w:rPr>
          <w:rFonts w:ascii="Arial Narrow" w:eastAsia="Arial" w:hAnsi="Arial Narrow" w:cs="Arial"/>
          <w:spacing w:val="22"/>
          <w:sz w:val="22"/>
          <w:szCs w:val="22"/>
          <w:lang w:val="es-ES_tradnl"/>
        </w:rPr>
        <w:t xml:space="preserve"> </w:t>
      </w:r>
      <w:r w:rsidRPr="00701293">
        <w:rPr>
          <w:rFonts w:ascii="Arial Narrow" w:eastAsia="Arial" w:hAnsi="Arial Narrow" w:cs="Arial"/>
          <w:sz w:val="22"/>
          <w:szCs w:val="22"/>
          <w:lang w:val="es-ES_tradnl"/>
        </w:rPr>
        <w:t>se</w:t>
      </w:r>
      <w:r w:rsidRPr="00701293">
        <w:rPr>
          <w:rFonts w:ascii="Arial Narrow" w:eastAsia="Arial" w:hAnsi="Arial Narrow" w:cs="Arial"/>
          <w:spacing w:val="22"/>
          <w:sz w:val="22"/>
          <w:szCs w:val="22"/>
          <w:lang w:val="es-ES_tradnl"/>
        </w:rPr>
        <w:t xml:space="preserve"> </w:t>
      </w:r>
      <w:r w:rsidRPr="00701293">
        <w:rPr>
          <w:rFonts w:ascii="Arial Narrow" w:eastAsia="Arial" w:hAnsi="Arial Narrow" w:cs="Arial"/>
          <w:sz w:val="22"/>
          <w:szCs w:val="22"/>
          <w:lang w:val="es-ES_tradnl"/>
        </w:rPr>
        <w:t>refiere</w:t>
      </w:r>
      <w:r w:rsidRPr="00701293">
        <w:rPr>
          <w:rFonts w:ascii="Arial Narrow" w:eastAsia="Arial" w:hAnsi="Arial Narrow" w:cs="Arial"/>
          <w:spacing w:val="22"/>
          <w:sz w:val="22"/>
          <w:szCs w:val="22"/>
          <w:lang w:val="es-ES_tradnl"/>
        </w:rPr>
        <w:t xml:space="preserve"> </w:t>
      </w:r>
      <w:r w:rsidRPr="00701293">
        <w:rPr>
          <w:rFonts w:ascii="Arial Narrow" w:eastAsia="Arial" w:hAnsi="Arial Narrow" w:cs="Arial"/>
          <w:sz w:val="22"/>
          <w:szCs w:val="22"/>
          <w:lang w:val="es-ES_tradnl"/>
        </w:rPr>
        <w:t>este</w:t>
      </w:r>
      <w:r w:rsidRPr="00701293">
        <w:rPr>
          <w:rFonts w:ascii="Arial Narrow" w:eastAsia="Arial" w:hAnsi="Arial Narrow" w:cs="Arial"/>
          <w:spacing w:val="22"/>
          <w:sz w:val="22"/>
          <w:szCs w:val="22"/>
          <w:lang w:val="es-ES_tradnl"/>
        </w:rPr>
        <w:t xml:space="preserve"> </w:t>
      </w:r>
      <w:r w:rsidRPr="00701293">
        <w:rPr>
          <w:rFonts w:ascii="Arial Narrow" w:eastAsia="Arial" w:hAnsi="Arial Narrow" w:cs="Arial"/>
          <w:sz w:val="22"/>
          <w:szCs w:val="22"/>
          <w:lang w:val="es-ES_tradnl"/>
        </w:rPr>
        <w:t>numeral,</w:t>
      </w:r>
      <w:r w:rsidRPr="00701293">
        <w:rPr>
          <w:rFonts w:ascii="Arial Narrow" w:eastAsia="Arial" w:hAnsi="Arial Narrow" w:cs="Arial"/>
          <w:spacing w:val="22"/>
          <w:sz w:val="22"/>
          <w:szCs w:val="22"/>
          <w:lang w:val="es-ES_tradnl"/>
        </w:rPr>
        <w:t xml:space="preserve"> </w:t>
      </w:r>
      <w:r w:rsidRPr="00701293">
        <w:rPr>
          <w:rFonts w:ascii="Arial Narrow" w:eastAsia="Arial" w:hAnsi="Arial Narrow" w:cs="Arial"/>
          <w:sz w:val="22"/>
          <w:szCs w:val="22"/>
          <w:lang w:val="es-ES_tradnl"/>
        </w:rPr>
        <w:t>sean</w:t>
      </w:r>
      <w:r w:rsidRPr="00701293">
        <w:rPr>
          <w:rFonts w:ascii="Arial Narrow" w:eastAsia="Arial" w:hAnsi="Arial Narrow" w:cs="Arial"/>
          <w:spacing w:val="22"/>
          <w:sz w:val="22"/>
          <w:szCs w:val="22"/>
          <w:lang w:val="es-ES_tradnl"/>
        </w:rPr>
        <w:t xml:space="preserve"> </w:t>
      </w:r>
      <w:r w:rsidRPr="00701293">
        <w:rPr>
          <w:rFonts w:ascii="Arial Narrow" w:eastAsia="Arial" w:hAnsi="Arial Narrow" w:cs="Arial"/>
          <w:sz w:val="22"/>
          <w:szCs w:val="22"/>
          <w:lang w:val="es-ES_tradnl"/>
        </w:rPr>
        <w:t>exclusivamente</w:t>
      </w:r>
      <w:r w:rsidRPr="00701293">
        <w:rPr>
          <w:rFonts w:ascii="Arial Narrow" w:eastAsia="Arial" w:hAnsi="Arial Narrow" w:cs="Arial"/>
          <w:spacing w:val="22"/>
          <w:sz w:val="22"/>
          <w:szCs w:val="22"/>
          <w:lang w:val="es-ES_tradnl"/>
        </w:rPr>
        <w:t xml:space="preserve"> </w:t>
      </w:r>
      <w:r w:rsidRPr="00701293">
        <w:rPr>
          <w:rFonts w:ascii="Arial Narrow" w:eastAsia="Arial" w:hAnsi="Arial Narrow" w:cs="Arial"/>
          <w:sz w:val="22"/>
          <w:szCs w:val="22"/>
          <w:lang w:val="es-ES_tradnl"/>
        </w:rPr>
        <w:t>sin</w:t>
      </w:r>
      <w:r w:rsidRPr="00701293">
        <w:rPr>
          <w:rFonts w:ascii="Arial Narrow" w:eastAsia="Arial" w:hAnsi="Arial Narrow" w:cs="Arial"/>
          <w:spacing w:val="22"/>
          <w:sz w:val="22"/>
          <w:szCs w:val="22"/>
          <w:lang w:val="es-ES_tradnl"/>
        </w:rPr>
        <w:t xml:space="preserve"> </w:t>
      </w:r>
      <w:r w:rsidRPr="00701293">
        <w:rPr>
          <w:rFonts w:ascii="Arial Narrow" w:eastAsia="Arial" w:hAnsi="Arial Narrow" w:cs="Arial"/>
          <w:sz w:val="22"/>
          <w:szCs w:val="22"/>
          <w:lang w:val="es-ES_tradnl"/>
        </w:rPr>
        <w:t>fines</w:t>
      </w:r>
      <w:r w:rsidRPr="00701293">
        <w:rPr>
          <w:rFonts w:ascii="Arial Narrow" w:eastAsia="Arial" w:hAnsi="Arial Narrow" w:cs="Arial"/>
          <w:spacing w:val="22"/>
          <w:sz w:val="22"/>
          <w:szCs w:val="22"/>
          <w:lang w:val="es-ES_tradnl"/>
        </w:rPr>
        <w:t xml:space="preserve"> </w:t>
      </w:r>
      <w:r w:rsidRPr="00701293">
        <w:rPr>
          <w:rFonts w:ascii="Arial Narrow" w:eastAsia="Arial" w:hAnsi="Arial Narrow" w:cs="Arial"/>
          <w:sz w:val="22"/>
          <w:szCs w:val="22"/>
          <w:lang w:val="es-ES_tradnl"/>
        </w:rPr>
        <w:t>de</w:t>
      </w:r>
      <w:r w:rsidRPr="00701293">
        <w:rPr>
          <w:rFonts w:ascii="Arial Narrow" w:eastAsia="Arial" w:hAnsi="Arial Narrow" w:cs="Arial"/>
          <w:spacing w:val="22"/>
          <w:sz w:val="22"/>
          <w:szCs w:val="22"/>
          <w:lang w:val="es-ES_tradnl"/>
        </w:rPr>
        <w:t xml:space="preserve"> </w:t>
      </w:r>
      <w:r w:rsidRPr="00701293">
        <w:rPr>
          <w:rFonts w:ascii="Arial Narrow" w:eastAsia="Arial" w:hAnsi="Arial Narrow" w:cs="Arial"/>
          <w:sz w:val="22"/>
          <w:szCs w:val="22"/>
          <w:lang w:val="es-ES_tradnl"/>
        </w:rPr>
        <w:t>lucro,</w:t>
      </w:r>
      <w:r w:rsidRPr="00701293">
        <w:rPr>
          <w:rFonts w:ascii="Arial Narrow" w:eastAsia="Arial" w:hAnsi="Arial Narrow" w:cs="Arial"/>
          <w:spacing w:val="22"/>
          <w:sz w:val="22"/>
          <w:szCs w:val="22"/>
          <w:lang w:val="es-ES_tradnl"/>
        </w:rPr>
        <w:t xml:space="preserve"> </w:t>
      </w:r>
      <w:r w:rsidRPr="00701293">
        <w:rPr>
          <w:rFonts w:ascii="Arial Narrow" w:eastAsia="Arial" w:hAnsi="Arial Narrow" w:cs="Arial"/>
          <w:sz w:val="22"/>
          <w:szCs w:val="22"/>
          <w:lang w:val="es-ES_tradnl"/>
        </w:rPr>
        <w:t>se</w:t>
      </w:r>
      <w:r w:rsidRPr="00701293">
        <w:rPr>
          <w:rFonts w:ascii="Arial Narrow" w:eastAsia="Arial" w:hAnsi="Arial Narrow" w:cs="Arial"/>
          <w:spacing w:val="22"/>
          <w:sz w:val="22"/>
          <w:szCs w:val="22"/>
          <w:lang w:val="es-ES_tradnl"/>
        </w:rPr>
        <w:t xml:space="preserve"> </w:t>
      </w:r>
      <w:r w:rsidRPr="00701293">
        <w:rPr>
          <w:rFonts w:ascii="Arial Narrow" w:eastAsia="Arial" w:hAnsi="Arial Narrow" w:cs="Arial"/>
          <w:sz w:val="22"/>
          <w:szCs w:val="22"/>
          <w:lang w:val="es-ES_tradnl"/>
        </w:rPr>
        <w:t>dediquen</w:t>
      </w:r>
      <w:r w:rsidRPr="00701293">
        <w:rPr>
          <w:rFonts w:ascii="Arial Narrow" w:eastAsia="Arial" w:hAnsi="Arial Narrow" w:cs="Arial"/>
          <w:spacing w:val="22"/>
          <w:sz w:val="22"/>
          <w:szCs w:val="22"/>
          <w:lang w:val="es-ES_tradnl"/>
        </w:rPr>
        <w:t xml:space="preserve"> </w:t>
      </w:r>
      <w:r w:rsidRPr="00701293">
        <w:rPr>
          <w:rFonts w:ascii="Arial Narrow" w:eastAsia="Arial" w:hAnsi="Arial Narrow" w:cs="Arial"/>
          <w:sz w:val="22"/>
          <w:szCs w:val="22"/>
          <w:lang w:val="es-ES_tradnl"/>
        </w:rPr>
        <w:t>al cumplimiento de sus objetivos estatutarios y, que sus bienes e ingresos se destinen en su totalidad a sus finalidades específicas, dentro del plazo establecido en esta norma. De establecerse que las instituciones no cumplen con los requisitos arriba indicados, deberán tributar sin exoneración alguna.</w:t>
      </w:r>
    </w:p>
    <w:p w14:paraId="514ABDE7" w14:textId="77777777" w:rsidR="006A2ED1" w:rsidRPr="00701293" w:rsidRDefault="006A2ED1" w:rsidP="006A2ED1">
      <w:pPr>
        <w:spacing w:before="13" w:line="240" w:lineRule="exact"/>
        <w:rPr>
          <w:rFonts w:ascii="Arial Narrow" w:hAnsi="Arial Narrow"/>
          <w:sz w:val="24"/>
          <w:szCs w:val="24"/>
          <w:lang w:val="es-ES_tradnl"/>
        </w:rPr>
      </w:pPr>
    </w:p>
    <w:p w14:paraId="3B6435E3" w14:textId="77777777" w:rsidR="006A2ED1" w:rsidRPr="00701293" w:rsidRDefault="006A2ED1" w:rsidP="006A2ED1">
      <w:pPr>
        <w:ind w:left="100" w:right="184"/>
        <w:jc w:val="both"/>
        <w:rPr>
          <w:rFonts w:ascii="Arial Narrow" w:eastAsia="Arial" w:hAnsi="Arial Narrow" w:cs="Arial"/>
          <w:sz w:val="22"/>
          <w:szCs w:val="22"/>
          <w:lang w:val="es-ES_tradnl"/>
        </w:rPr>
      </w:pPr>
      <w:r w:rsidRPr="00701293">
        <w:rPr>
          <w:rFonts w:ascii="Arial Narrow" w:eastAsia="Arial" w:hAnsi="Arial Narrow" w:cs="Arial"/>
          <w:sz w:val="22"/>
          <w:szCs w:val="22"/>
          <w:lang w:val="es-ES_tradnl"/>
        </w:rPr>
        <w:t>Los valores que deje de percibir el Estado por esta exoneración constituyen una subvención de carácter público de conformidad con lo dispuesto en la Ley Orgánica de la Contraloría General del Estado y demás Leyes de la República;</w:t>
      </w:r>
    </w:p>
    <w:p w14:paraId="0E741FAF" w14:textId="77777777" w:rsidR="00064A20" w:rsidRPr="00701293" w:rsidRDefault="00064A20" w:rsidP="00064A20">
      <w:pPr>
        <w:spacing w:before="13" w:line="240" w:lineRule="exact"/>
        <w:jc w:val="both"/>
        <w:rPr>
          <w:rFonts w:ascii="Arial Narrow" w:hAnsi="Arial Narrow"/>
          <w:sz w:val="24"/>
          <w:szCs w:val="24"/>
          <w:lang w:val="es-ES_tradnl"/>
        </w:rPr>
      </w:pPr>
    </w:p>
    <w:p w14:paraId="17F0245D" w14:textId="77777777" w:rsidR="008E49C1" w:rsidRPr="00701293" w:rsidRDefault="00064A20" w:rsidP="00064A20">
      <w:pPr>
        <w:spacing w:after="280" w:afterAutospacing="1"/>
        <w:jc w:val="both"/>
        <w:rPr>
          <w:rFonts w:ascii="Arial Narrow" w:hAnsi="Arial Narrow"/>
          <w:sz w:val="24"/>
          <w:szCs w:val="24"/>
          <w:lang w:val="es-ES_tradnl"/>
        </w:rPr>
      </w:pPr>
      <w:r w:rsidRPr="00701293">
        <w:rPr>
          <w:rFonts w:ascii="Arial Narrow" w:hAnsi="Arial Narrow"/>
          <w:b/>
          <w:bCs/>
          <w:color w:val="C40606"/>
          <w:sz w:val="24"/>
          <w:szCs w:val="24"/>
          <w:lang w:val="es-ES_tradnl"/>
        </w:rPr>
        <w:t>R-ALRTI Art. 19</w:t>
      </w:r>
      <w:r w:rsidRPr="00701293">
        <w:rPr>
          <w:rFonts w:ascii="Arial Narrow" w:hAnsi="Arial Narrow"/>
          <w:sz w:val="24"/>
          <w:szCs w:val="24"/>
          <w:lang w:val="es-ES_tradnl"/>
        </w:rPr>
        <w:t>.- Ingresos de instituciones de carácter privado sin fines de lucro.- No estarán sujetos al Impuesto a la Renta los ingresos de las instituciones de carácter privado sin fines de lucro legalmente constituidas, de: culto religioso; beneficencia; promoción y desarrollo de la mujer, el niño y la familia; cultura; arte; educación; investigación; salud; deportivas; profesionales; gremiales; clasistas; partidos políticos; los de las comunas, pueblos indígenas, cooperativas, uniones, federaciones y confederaciones de cooperativas y demás asociaciones de campesinos y pequeños agricultores, legalmente reconocidas, en la parte que no sean distribuidos, siempre que sus bienes e ingresos se destinen a sus fines específicos y cumplan con los deberes formales contemplados en el Código Tributario, la Ley de Régimen Tributario Interno, este Reglamento y demás Leyes y Reglamentos de la República; debiendo constituirse sus ingresos, salvo en el caso de las Universidades y Escuelas Politécnicas creadas por Ley, con aportaciones o donaciones en un porcentaje mayor o igual a los establecidos por el Servicio de Rentas Internas mediante resolución.</w:t>
      </w:r>
      <w:r w:rsidRPr="00701293">
        <w:rPr>
          <w:rFonts w:ascii="Arial Narrow" w:hAnsi="Arial Narrow"/>
          <w:sz w:val="24"/>
          <w:szCs w:val="24"/>
          <w:lang w:val="es-ES_tradnl"/>
        </w:rPr>
        <w:br/>
      </w:r>
      <w:r w:rsidRPr="00701293">
        <w:rPr>
          <w:rFonts w:ascii="Arial Narrow" w:hAnsi="Arial Narrow"/>
          <w:sz w:val="24"/>
          <w:szCs w:val="24"/>
          <w:lang w:val="es-ES_tradnl"/>
        </w:rPr>
        <w:br/>
        <w:t>Las donaciones provendrán de aportes o legados en dinero o en especie, como bienes y voluntariados, provenientes de los miembros, fundadores u otros, como los de cooperación no reembolsable, y de la contraprestación de servicios.</w:t>
      </w:r>
      <w:r w:rsidRPr="00701293">
        <w:rPr>
          <w:rFonts w:ascii="Arial Narrow" w:hAnsi="Arial Narrow"/>
          <w:sz w:val="24"/>
          <w:szCs w:val="24"/>
          <w:lang w:val="es-ES_tradnl"/>
        </w:rPr>
        <w:br/>
      </w:r>
      <w:r w:rsidRPr="00701293">
        <w:rPr>
          <w:rFonts w:ascii="Arial Narrow" w:hAnsi="Arial Narrow"/>
          <w:sz w:val="24"/>
          <w:szCs w:val="24"/>
          <w:lang w:val="es-ES_tradnl"/>
        </w:rPr>
        <w:br/>
        <w:t xml:space="preserve">El voluntariado, es decir, la prestación de servicios lícitos y personales sin que de por medio exista una remuneración, podrá ser valorado por la institución sin fin de lucro que se beneficie del mismo, para cuyo efecto deberá considerar criterios técnicos y para el correspondiente registro, respetar principios contables, dentro de los parámetros promedio que existan en el mercado para remuneraciones u honorarios según el caso. En condiciones similares, sólo para los fines tributarios previstos en este Reglamento, la transferencia a título gratuito de bienes incorporales o de derechos intangibles también podrán ser valorados, conforme criterios técnicos </w:t>
      </w:r>
      <w:r w:rsidRPr="00701293">
        <w:rPr>
          <w:rFonts w:ascii="Arial Narrow" w:hAnsi="Arial Narrow"/>
          <w:sz w:val="24"/>
          <w:szCs w:val="24"/>
          <w:lang w:val="es-ES_tradnl"/>
        </w:rPr>
        <w:lastRenderedPageBreak/>
        <w:t>o circunstancias de mercado.</w:t>
      </w:r>
      <w:r w:rsidRPr="00701293">
        <w:rPr>
          <w:rFonts w:ascii="Arial Narrow" w:hAnsi="Arial Narrow"/>
          <w:sz w:val="24"/>
          <w:szCs w:val="24"/>
          <w:lang w:val="es-ES_tradnl"/>
        </w:rPr>
        <w:br/>
      </w:r>
      <w:r w:rsidRPr="00701293">
        <w:rPr>
          <w:rFonts w:ascii="Arial Narrow" w:hAnsi="Arial Narrow"/>
          <w:sz w:val="24"/>
          <w:szCs w:val="24"/>
          <w:lang w:val="es-ES_tradnl"/>
        </w:rPr>
        <w:br/>
        <w:t>Para fines tributarios, el comodato de bienes inmuebles otorgado mediante escritura pública, por períodos superiores a 15 años, será valorado conforme los criterios técnicos establecidos en el numeral 7 del artículo 58 de este Reglamento.</w:t>
      </w:r>
      <w:r w:rsidRPr="00701293">
        <w:rPr>
          <w:rFonts w:ascii="Arial Narrow" w:hAnsi="Arial Narrow"/>
          <w:sz w:val="24"/>
          <w:szCs w:val="24"/>
          <w:lang w:val="es-ES_tradnl"/>
        </w:rPr>
        <w:br/>
      </w:r>
      <w:r w:rsidRPr="00701293">
        <w:rPr>
          <w:rFonts w:ascii="Arial Narrow" w:hAnsi="Arial Narrow"/>
          <w:sz w:val="24"/>
          <w:szCs w:val="24"/>
          <w:lang w:val="es-ES_tradnl"/>
        </w:rPr>
        <w:br/>
        <w:t>Las donaciones señaladas en este artículo, inclusive las de dinero en efectivo, que por su naturaleza no constituyen gasto deducible, no generan ingreso ni causan efecto tributario alguno, por lo que no dan lugar al surgimiento de obligaciones tributarias.</w:t>
      </w:r>
      <w:r w:rsidRPr="00701293">
        <w:rPr>
          <w:rFonts w:ascii="Arial Narrow" w:hAnsi="Arial Narrow"/>
          <w:sz w:val="24"/>
          <w:szCs w:val="24"/>
          <w:lang w:val="es-ES_tradnl"/>
        </w:rPr>
        <w:br/>
      </w:r>
      <w:r w:rsidRPr="00701293">
        <w:rPr>
          <w:rFonts w:ascii="Arial Narrow" w:hAnsi="Arial Narrow"/>
          <w:sz w:val="24"/>
          <w:szCs w:val="24"/>
          <w:lang w:val="es-ES_tradnl"/>
        </w:rPr>
        <w:br/>
        <w:t>Las únicas cooperativas, federaciones y confederaciones de cooperativas y demás asociaciones, cuyos ingresos están exentos, son aquellas que están integradas exclusivamente por campesinos y pequeños agricultores entendiéndose como tales a aquellos que no tengan ingresos superiores a los establecidos para que las personas naturales lleven obligatoriamente contabilidad. En consecuencia, otro tipo de cooperativas, tales como de ahorro y crédito, de vivienda u otras, están sometidas al Impuesto a la Renta. Esta exoneración no será aplicable sobre los ingresos de las organizaciones antes mencionadas cuando se encuentren sujetos al impuesto a la renta único establecido en el artículo 27 de la Ley de Régimen Tributario Interno.</w:t>
      </w:r>
      <w:r w:rsidRPr="00701293">
        <w:rPr>
          <w:rFonts w:ascii="Arial Narrow" w:hAnsi="Arial Narrow"/>
          <w:sz w:val="24"/>
          <w:szCs w:val="24"/>
          <w:lang w:val="es-ES_tradnl"/>
        </w:rPr>
        <w:br/>
      </w:r>
      <w:r w:rsidRPr="00701293">
        <w:rPr>
          <w:rFonts w:ascii="Arial Narrow" w:hAnsi="Arial Narrow"/>
          <w:sz w:val="24"/>
          <w:szCs w:val="24"/>
          <w:lang w:val="es-ES_tradnl"/>
        </w:rPr>
        <w:br/>
        <w:t>El Estado, a través del Servicio de Rentas Internas, verificará en cualquier momento que las instituciones privadas sin fines de lucro:</w:t>
      </w:r>
      <w:r w:rsidRPr="00701293">
        <w:rPr>
          <w:rFonts w:ascii="Arial Narrow" w:hAnsi="Arial Narrow"/>
          <w:sz w:val="24"/>
          <w:szCs w:val="24"/>
          <w:lang w:val="es-ES_tradnl"/>
        </w:rPr>
        <w:br/>
      </w:r>
      <w:r w:rsidRPr="00701293">
        <w:rPr>
          <w:rFonts w:ascii="Arial Narrow" w:hAnsi="Arial Narrow"/>
          <w:sz w:val="24"/>
          <w:szCs w:val="24"/>
          <w:lang w:val="es-ES_tradnl"/>
        </w:rPr>
        <w:br/>
        <w:t xml:space="preserve">1. Sean exclusivamente sin fines de lucro y que sus bienes, ingresos y excedentes no sean repartidos entre sus socios o </w:t>
      </w:r>
      <w:proofErr w:type="gramStart"/>
      <w:r w:rsidRPr="00701293">
        <w:rPr>
          <w:rFonts w:ascii="Arial Narrow" w:hAnsi="Arial Narrow"/>
          <w:sz w:val="24"/>
          <w:szCs w:val="24"/>
          <w:lang w:val="es-ES_tradnl"/>
        </w:rPr>
        <w:t>miembros</w:t>
      </w:r>
      <w:proofErr w:type="gramEnd"/>
      <w:r w:rsidRPr="00701293">
        <w:rPr>
          <w:rFonts w:ascii="Arial Narrow" w:hAnsi="Arial Narrow"/>
          <w:sz w:val="24"/>
          <w:szCs w:val="24"/>
          <w:lang w:val="es-ES_tradnl"/>
        </w:rPr>
        <w:t xml:space="preserve"> sino que se destinen exclusivamente al cumplimiento de sus fines específicos.</w:t>
      </w:r>
      <w:r w:rsidRPr="00701293">
        <w:rPr>
          <w:rFonts w:ascii="Arial Narrow" w:hAnsi="Arial Narrow"/>
          <w:sz w:val="24"/>
          <w:szCs w:val="24"/>
          <w:lang w:val="es-ES_tradnl"/>
        </w:rPr>
        <w:br/>
        <w:t>2. Se dediquen al cumplimiento de sus objetivos estatutarios; y,</w:t>
      </w:r>
      <w:r w:rsidRPr="00701293">
        <w:rPr>
          <w:rFonts w:ascii="Arial Narrow" w:hAnsi="Arial Narrow"/>
          <w:sz w:val="24"/>
          <w:szCs w:val="24"/>
          <w:lang w:val="es-ES_tradnl"/>
        </w:rPr>
        <w:br/>
        <w:t>3. Sus bienes e ingresos, constituidos conforme lo establecido en esta norma, se destinen en su totalidad a sus finalidades específicas. Así mismo, que los excedentes que se generaren al final del ejercicio económico, sean invertidos en tales fines hasta el cierre del siguiente ejercicio, en caso de que esta disposición no pueda ser cumplida deberán informar al Servicio de Rentas Internas con los justificativos del caso.</w:t>
      </w:r>
      <w:r w:rsidRPr="00701293">
        <w:rPr>
          <w:rFonts w:ascii="Arial Narrow" w:hAnsi="Arial Narrow"/>
          <w:sz w:val="24"/>
          <w:szCs w:val="24"/>
          <w:lang w:val="es-ES_tradnl"/>
        </w:rPr>
        <w:br/>
      </w:r>
      <w:r w:rsidRPr="00701293">
        <w:rPr>
          <w:rFonts w:ascii="Arial Narrow" w:hAnsi="Arial Narrow"/>
          <w:sz w:val="24"/>
          <w:szCs w:val="24"/>
          <w:lang w:val="es-ES_tradnl"/>
        </w:rPr>
        <w:br/>
        <w:t>En el caso de que la Administración Tributaria, mediante actos de determinación o por cualquier otro medio, compruebe que las instituciones no cumplen con los requisitos arriba indicados, deberán tributar sin exoneración alguna, pudiendo volver a gozar de la exoneración, a partir del ejercicio fiscal en el que se hubiere cumplido con los requisitos establecidos en la Ley y este Reglamento, para ser considerados como exonerados de Impuesto a la Renta.</w:t>
      </w:r>
      <w:r w:rsidRPr="00701293">
        <w:rPr>
          <w:rFonts w:ascii="Arial Narrow" w:hAnsi="Arial Narrow"/>
          <w:sz w:val="24"/>
          <w:szCs w:val="24"/>
          <w:lang w:val="es-ES_tradnl"/>
        </w:rPr>
        <w:br/>
      </w:r>
      <w:r w:rsidRPr="00701293">
        <w:rPr>
          <w:rFonts w:ascii="Arial Narrow" w:hAnsi="Arial Narrow"/>
          <w:sz w:val="24"/>
          <w:szCs w:val="24"/>
          <w:lang w:val="es-ES_tradnl"/>
        </w:rPr>
        <w:br/>
        <w:t>Nota: Artículo reformado por Decreto Ejecutivo No. 539, publicado en Registro Oficial Suplemento 407 de 31 de Diciembre del 2014 .</w:t>
      </w:r>
      <w:r w:rsidRPr="00701293">
        <w:rPr>
          <w:rFonts w:ascii="Arial Narrow" w:hAnsi="Arial Narrow"/>
          <w:sz w:val="24"/>
          <w:szCs w:val="24"/>
          <w:lang w:val="es-ES_tradnl"/>
        </w:rPr>
        <w:br/>
      </w:r>
      <w:r w:rsidRPr="00701293">
        <w:rPr>
          <w:rFonts w:ascii="Arial Narrow" w:hAnsi="Arial Narrow"/>
          <w:sz w:val="24"/>
          <w:szCs w:val="24"/>
          <w:lang w:val="es-ES_tradnl"/>
        </w:rPr>
        <w:br/>
      </w:r>
      <w:r w:rsidRPr="00701293">
        <w:rPr>
          <w:rFonts w:ascii="Arial Narrow" w:hAnsi="Arial Narrow"/>
          <w:sz w:val="24"/>
          <w:szCs w:val="24"/>
          <w:lang w:val="es-ES_tradnl"/>
        </w:rPr>
        <w:br/>
      </w:r>
      <w:r w:rsidRPr="00701293">
        <w:rPr>
          <w:rFonts w:ascii="Arial Narrow" w:hAnsi="Arial Narrow"/>
          <w:b/>
          <w:bCs/>
          <w:color w:val="C40606"/>
          <w:sz w:val="24"/>
          <w:szCs w:val="24"/>
          <w:lang w:val="es-ES_tradnl"/>
        </w:rPr>
        <w:t>R-ALRTI  Art. 20</w:t>
      </w:r>
      <w:r w:rsidRPr="00701293">
        <w:rPr>
          <w:rFonts w:ascii="Arial Narrow" w:hAnsi="Arial Narrow"/>
          <w:sz w:val="24"/>
          <w:szCs w:val="24"/>
          <w:lang w:val="es-ES_tradnl"/>
        </w:rPr>
        <w:t>.- Deberes formales de las instituciones de carácter privado sin fines de lucro.- A efectos de la aplicación de la Ley de Régimen Tributario Interno, se entenderán como deberes formales, los siguientes:</w:t>
      </w:r>
      <w:r w:rsidRPr="00701293">
        <w:rPr>
          <w:rFonts w:ascii="Arial Narrow" w:hAnsi="Arial Narrow"/>
          <w:sz w:val="24"/>
          <w:szCs w:val="24"/>
          <w:lang w:val="es-ES_tradnl"/>
        </w:rPr>
        <w:br/>
      </w:r>
      <w:r w:rsidRPr="00701293">
        <w:rPr>
          <w:rFonts w:ascii="Arial Narrow" w:hAnsi="Arial Narrow"/>
          <w:sz w:val="24"/>
          <w:szCs w:val="24"/>
          <w:lang w:val="es-ES_tradnl"/>
        </w:rPr>
        <w:br/>
        <w:t xml:space="preserve">a) Inscribirse en el Registro </w:t>
      </w:r>
      <w:proofErr w:type="spellStart"/>
      <w:r w:rsidRPr="00701293">
        <w:rPr>
          <w:rFonts w:ascii="Arial Narrow" w:hAnsi="Arial Narrow"/>
          <w:sz w:val="24"/>
          <w:szCs w:val="24"/>
          <w:lang w:val="es-ES_tradnl"/>
        </w:rPr>
        <w:t>Unico</w:t>
      </w:r>
      <w:proofErr w:type="spellEnd"/>
      <w:r w:rsidRPr="00701293">
        <w:rPr>
          <w:rFonts w:ascii="Arial Narrow" w:hAnsi="Arial Narrow"/>
          <w:sz w:val="24"/>
          <w:szCs w:val="24"/>
          <w:lang w:val="es-ES_tradnl"/>
        </w:rPr>
        <w:t xml:space="preserve"> de Contribuyentes;</w:t>
      </w:r>
      <w:r w:rsidRPr="00701293">
        <w:rPr>
          <w:rFonts w:ascii="Arial Narrow" w:hAnsi="Arial Narrow"/>
          <w:sz w:val="24"/>
          <w:szCs w:val="24"/>
          <w:lang w:val="es-ES_tradnl"/>
        </w:rPr>
        <w:br/>
        <w:t>b) Llevar contabilidad;</w:t>
      </w:r>
      <w:r w:rsidRPr="00701293">
        <w:rPr>
          <w:rFonts w:ascii="Arial Narrow" w:hAnsi="Arial Narrow"/>
          <w:sz w:val="24"/>
          <w:szCs w:val="24"/>
          <w:lang w:val="es-ES_tradnl"/>
        </w:rPr>
        <w:br/>
        <w:t>c) Presentar la declaración anual del impuesto a la renta, en la que no conste impuesto causado si se cumplen las condiciones previstas en la Ley de Régimen Tributario Interno;</w:t>
      </w:r>
      <w:r w:rsidRPr="00701293">
        <w:rPr>
          <w:rFonts w:ascii="Arial Narrow" w:hAnsi="Arial Narrow"/>
          <w:sz w:val="24"/>
          <w:szCs w:val="24"/>
          <w:lang w:val="es-ES_tradnl"/>
        </w:rPr>
        <w:br/>
      </w:r>
      <w:r w:rsidRPr="00701293">
        <w:rPr>
          <w:rFonts w:ascii="Arial Narrow" w:hAnsi="Arial Narrow"/>
          <w:sz w:val="24"/>
          <w:szCs w:val="24"/>
          <w:lang w:val="es-ES_tradnl"/>
        </w:rPr>
        <w:lastRenderedPageBreak/>
        <w:t>d) Presentar la declaración del Impuesto al Valor Agregado en calidad de agente de percepción, cuando corresponda;</w:t>
      </w:r>
      <w:r w:rsidRPr="00701293">
        <w:rPr>
          <w:rFonts w:ascii="Arial Narrow" w:hAnsi="Arial Narrow"/>
          <w:sz w:val="24"/>
          <w:szCs w:val="24"/>
          <w:lang w:val="es-ES_tradnl"/>
        </w:rPr>
        <w:br/>
        <w:t>e) Efectuar las retenciones en la fuente por concepto de Impuesto a la Renta e Impuesto al Valor Agregado y presentar las correspondientes declaraciones y pago de los valores retenidos; y,</w:t>
      </w:r>
      <w:r w:rsidRPr="00701293">
        <w:rPr>
          <w:rFonts w:ascii="Arial Narrow" w:hAnsi="Arial Narrow"/>
          <w:sz w:val="24"/>
          <w:szCs w:val="24"/>
          <w:lang w:val="es-ES_tradnl"/>
        </w:rPr>
        <w:br/>
        <w:t>f) Proporcionar la información que sea requerida por la Administración Tributaria.</w:t>
      </w:r>
      <w:r w:rsidRPr="00701293">
        <w:rPr>
          <w:rFonts w:ascii="Arial Narrow" w:hAnsi="Arial Narrow"/>
          <w:sz w:val="24"/>
          <w:szCs w:val="24"/>
          <w:lang w:val="es-ES_tradnl"/>
        </w:rPr>
        <w:br/>
      </w:r>
      <w:r w:rsidRPr="00701293">
        <w:rPr>
          <w:rFonts w:ascii="Arial Narrow" w:hAnsi="Arial Narrow"/>
          <w:sz w:val="24"/>
          <w:szCs w:val="24"/>
          <w:lang w:val="es-ES_tradnl"/>
        </w:rPr>
        <w:br/>
      </w:r>
    </w:p>
    <w:p w14:paraId="72AFC891" w14:textId="77777777" w:rsidR="00064A20" w:rsidRPr="00701293" w:rsidRDefault="00064A20" w:rsidP="00064A20">
      <w:pPr>
        <w:spacing w:after="280" w:afterAutospacing="1"/>
        <w:jc w:val="both"/>
        <w:rPr>
          <w:rFonts w:ascii="Arial Narrow" w:hAnsi="Arial Narrow"/>
          <w:sz w:val="24"/>
          <w:szCs w:val="24"/>
          <w:lang w:val="es-ES_tradnl"/>
        </w:rPr>
      </w:pPr>
    </w:p>
    <w:p w14:paraId="5CAE5923" w14:textId="77777777" w:rsidR="00064A20" w:rsidRPr="00701293" w:rsidRDefault="00064A20" w:rsidP="00064A20">
      <w:pPr>
        <w:ind w:left="100" w:right="184"/>
        <w:jc w:val="center"/>
        <w:rPr>
          <w:rFonts w:ascii="Arial Narrow" w:eastAsia="Arial" w:hAnsi="Arial Narrow" w:cs="Arial"/>
          <w:b/>
          <w:color w:val="C30505"/>
          <w:sz w:val="28"/>
          <w:szCs w:val="28"/>
          <w:lang w:val="es-ES_tradnl"/>
        </w:rPr>
      </w:pPr>
      <w:r w:rsidRPr="00701293">
        <w:rPr>
          <w:rFonts w:ascii="Arial Narrow" w:eastAsia="Arial" w:hAnsi="Arial Narrow" w:cs="Arial"/>
          <w:b/>
          <w:color w:val="C30505"/>
          <w:sz w:val="28"/>
          <w:szCs w:val="28"/>
          <w:lang w:val="es-ES_tradnl"/>
        </w:rPr>
        <w:t>IMPUESTO AL VALOR AGREGADO</w:t>
      </w:r>
    </w:p>
    <w:p w14:paraId="279E744D" w14:textId="77777777" w:rsidR="00064A20" w:rsidRPr="00701293" w:rsidRDefault="00064A20" w:rsidP="00064A20">
      <w:pPr>
        <w:jc w:val="both"/>
        <w:rPr>
          <w:rFonts w:ascii="Arial Narrow" w:hAnsi="Arial Narrow"/>
          <w:sz w:val="24"/>
          <w:szCs w:val="24"/>
          <w:lang w:val="es-ES_tradnl"/>
        </w:rPr>
      </w:pPr>
    </w:p>
    <w:p w14:paraId="04E0669F" w14:textId="77777777" w:rsidR="00064A20" w:rsidRPr="00701293" w:rsidRDefault="00064A20" w:rsidP="00064A20">
      <w:pPr>
        <w:spacing w:before="19" w:line="200" w:lineRule="exact"/>
        <w:jc w:val="both"/>
        <w:rPr>
          <w:rFonts w:ascii="Arial Narrow" w:hAnsi="Arial Narrow"/>
          <w:sz w:val="24"/>
          <w:szCs w:val="24"/>
          <w:lang w:val="es-ES_tradnl"/>
        </w:rPr>
      </w:pPr>
    </w:p>
    <w:p w14:paraId="2FCDA187" w14:textId="77777777" w:rsidR="00064A20" w:rsidRPr="00701293" w:rsidRDefault="00064A20" w:rsidP="00064A20">
      <w:pPr>
        <w:ind w:left="100" w:right="182"/>
        <w:jc w:val="both"/>
        <w:rPr>
          <w:rFonts w:ascii="Arial Narrow" w:eastAsia="Arial" w:hAnsi="Arial Narrow" w:cs="Arial"/>
          <w:color w:val="000000"/>
          <w:sz w:val="24"/>
          <w:szCs w:val="24"/>
          <w:lang w:val="es-ES_tradnl"/>
        </w:rPr>
      </w:pPr>
      <w:r w:rsidRPr="00701293">
        <w:rPr>
          <w:rFonts w:ascii="Arial Narrow" w:eastAsia="Arial" w:hAnsi="Arial Narrow" w:cs="Arial"/>
          <w:b/>
          <w:color w:val="C30505"/>
          <w:sz w:val="24"/>
          <w:szCs w:val="24"/>
          <w:lang w:val="es-ES_tradnl"/>
        </w:rPr>
        <w:t>LRTI Art. 56</w:t>
      </w:r>
      <w:r w:rsidRPr="00701293">
        <w:rPr>
          <w:rFonts w:ascii="Arial Narrow" w:eastAsia="Arial" w:hAnsi="Arial Narrow" w:cs="Arial"/>
          <w:color w:val="000000"/>
          <w:sz w:val="24"/>
          <w:szCs w:val="24"/>
          <w:lang w:val="es-ES_tradnl"/>
        </w:rPr>
        <w:t xml:space="preserve">.- Impuesto al valor agregado sobre los </w:t>
      </w:r>
      <w:proofErr w:type="gramStart"/>
      <w:r w:rsidRPr="00701293">
        <w:rPr>
          <w:rFonts w:ascii="Arial Narrow" w:eastAsia="Arial" w:hAnsi="Arial Narrow" w:cs="Arial"/>
          <w:color w:val="000000"/>
          <w:sz w:val="24"/>
          <w:szCs w:val="24"/>
          <w:lang w:val="es-ES_tradnl"/>
        </w:rPr>
        <w:t>servicios.-</w:t>
      </w:r>
      <w:proofErr w:type="gramEnd"/>
      <w:r w:rsidRPr="00701293">
        <w:rPr>
          <w:rFonts w:ascii="Arial Narrow" w:eastAsia="Arial" w:hAnsi="Arial Narrow" w:cs="Arial"/>
          <w:color w:val="000000"/>
          <w:sz w:val="24"/>
          <w:szCs w:val="24"/>
          <w:lang w:val="es-ES_tradnl"/>
        </w:rPr>
        <w:t xml:space="preserve"> El impuesto al valor agregado IVA, grava a todos los servicios, entendiéndose como tales a los prestados por el Estado, entes públicos, sociedades, o personas naturales sin relación laboral, a favor de un tercero, sin importar que en la misma</w:t>
      </w:r>
      <w:r w:rsidRPr="00701293">
        <w:rPr>
          <w:rFonts w:ascii="Arial Narrow" w:eastAsia="Arial" w:hAnsi="Arial Narrow" w:cs="Arial"/>
          <w:color w:val="000000"/>
          <w:spacing w:val="46"/>
          <w:sz w:val="24"/>
          <w:szCs w:val="24"/>
          <w:lang w:val="es-ES_tradnl"/>
        </w:rPr>
        <w:t xml:space="preserve"> </w:t>
      </w:r>
      <w:r w:rsidRPr="00701293">
        <w:rPr>
          <w:rFonts w:ascii="Arial Narrow" w:eastAsia="Arial" w:hAnsi="Arial Narrow" w:cs="Arial"/>
          <w:color w:val="000000"/>
          <w:sz w:val="24"/>
          <w:szCs w:val="24"/>
          <w:lang w:val="es-ES_tradnl"/>
        </w:rPr>
        <w:t>predomine</w:t>
      </w:r>
      <w:r w:rsidRPr="00701293">
        <w:rPr>
          <w:rFonts w:ascii="Arial Narrow" w:eastAsia="Arial" w:hAnsi="Arial Narrow" w:cs="Arial"/>
          <w:color w:val="000000"/>
          <w:spacing w:val="46"/>
          <w:sz w:val="24"/>
          <w:szCs w:val="24"/>
          <w:lang w:val="es-ES_tradnl"/>
        </w:rPr>
        <w:t xml:space="preserve"> </w:t>
      </w:r>
      <w:r w:rsidRPr="00701293">
        <w:rPr>
          <w:rFonts w:ascii="Arial Narrow" w:eastAsia="Arial" w:hAnsi="Arial Narrow" w:cs="Arial"/>
          <w:color w:val="000000"/>
          <w:sz w:val="24"/>
          <w:szCs w:val="24"/>
          <w:lang w:val="es-ES_tradnl"/>
        </w:rPr>
        <w:t>el</w:t>
      </w:r>
      <w:r w:rsidRPr="00701293">
        <w:rPr>
          <w:rFonts w:ascii="Arial Narrow" w:eastAsia="Arial" w:hAnsi="Arial Narrow" w:cs="Arial"/>
          <w:color w:val="000000"/>
          <w:spacing w:val="46"/>
          <w:sz w:val="24"/>
          <w:szCs w:val="24"/>
          <w:lang w:val="es-ES_tradnl"/>
        </w:rPr>
        <w:t xml:space="preserve"> </w:t>
      </w:r>
      <w:r w:rsidRPr="00701293">
        <w:rPr>
          <w:rFonts w:ascii="Arial Narrow" w:eastAsia="Arial" w:hAnsi="Arial Narrow" w:cs="Arial"/>
          <w:color w:val="000000"/>
          <w:sz w:val="24"/>
          <w:szCs w:val="24"/>
          <w:lang w:val="es-ES_tradnl"/>
        </w:rPr>
        <w:t>factor</w:t>
      </w:r>
      <w:r w:rsidRPr="00701293">
        <w:rPr>
          <w:rFonts w:ascii="Arial Narrow" w:eastAsia="Arial" w:hAnsi="Arial Narrow" w:cs="Arial"/>
          <w:color w:val="000000"/>
          <w:spacing w:val="46"/>
          <w:sz w:val="24"/>
          <w:szCs w:val="24"/>
          <w:lang w:val="es-ES_tradnl"/>
        </w:rPr>
        <w:t xml:space="preserve"> </w:t>
      </w:r>
      <w:r w:rsidRPr="00701293">
        <w:rPr>
          <w:rFonts w:ascii="Arial Narrow" w:eastAsia="Arial" w:hAnsi="Arial Narrow" w:cs="Arial"/>
          <w:color w:val="000000"/>
          <w:sz w:val="24"/>
          <w:szCs w:val="24"/>
          <w:lang w:val="es-ES_tradnl"/>
        </w:rPr>
        <w:t>material</w:t>
      </w:r>
      <w:r w:rsidRPr="00701293">
        <w:rPr>
          <w:rFonts w:ascii="Arial Narrow" w:eastAsia="Arial" w:hAnsi="Arial Narrow" w:cs="Arial"/>
          <w:color w:val="000000"/>
          <w:spacing w:val="46"/>
          <w:sz w:val="24"/>
          <w:szCs w:val="24"/>
          <w:lang w:val="es-ES_tradnl"/>
        </w:rPr>
        <w:t xml:space="preserve"> </w:t>
      </w:r>
      <w:r w:rsidRPr="00701293">
        <w:rPr>
          <w:rFonts w:ascii="Arial Narrow" w:eastAsia="Arial" w:hAnsi="Arial Narrow" w:cs="Arial"/>
          <w:color w:val="000000"/>
          <w:sz w:val="24"/>
          <w:szCs w:val="24"/>
          <w:lang w:val="es-ES_tradnl"/>
        </w:rPr>
        <w:t>o</w:t>
      </w:r>
      <w:r w:rsidRPr="00701293">
        <w:rPr>
          <w:rFonts w:ascii="Arial Narrow" w:eastAsia="Arial" w:hAnsi="Arial Narrow" w:cs="Arial"/>
          <w:color w:val="000000"/>
          <w:spacing w:val="46"/>
          <w:sz w:val="24"/>
          <w:szCs w:val="24"/>
          <w:lang w:val="es-ES_tradnl"/>
        </w:rPr>
        <w:t xml:space="preserve"> </w:t>
      </w:r>
      <w:r w:rsidRPr="00701293">
        <w:rPr>
          <w:rFonts w:ascii="Arial Narrow" w:eastAsia="Arial" w:hAnsi="Arial Narrow" w:cs="Arial"/>
          <w:color w:val="000000"/>
          <w:sz w:val="24"/>
          <w:szCs w:val="24"/>
          <w:lang w:val="es-ES_tradnl"/>
        </w:rPr>
        <w:t>intelectual,</w:t>
      </w:r>
      <w:r w:rsidRPr="00701293">
        <w:rPr>
          <w:rFonts w:ascii="Arial Narrow" w:eastAsia="Arial" w:hAnsi="Arial Narrow" w:cs="Arial"/>
          <w:color w:val="000000"/>
          <w:spacing w:val="46"/>
          <w:sz w:val="24"/>
          <w:szCs w:val="24"/>
          <w:lang w:val="es-ES_tradnl"/>
        </w:rPr>
        <w:t xml:space="preserve"> </w:t>
      </w:r>
      <w:r w:rsidRPr="00701293">
        <w:rPr>
          <w:rFonts w:ascii="Arial Narrow" w:eastAsia="Arial" w:hAnsi="Arial Narrow" w:cs="Arial"/>
          <w:color w:val="000000"/>
          <w:sz w:val="24"/>
          <w:szCs w:val="24"/>
          <w:lang w:val="es-ES_tradnl"/>
        </w:rPr>
        <w:t>a</w:t>
      </w:r>
      <w:r w:rsidRPr="00701293">
        <w:rPr>
          <w:rFonts w:ascii="Arial Narrow" w:eastAsia="Arial" w:hAnsi="Arial Narrow" w:cs="Arial"/>
          <w:color w:val="000000"/>
          <w:spacing w:val="46"/>
          <w:sz w:val="24"/>
          <w:szCs w:val="24"/>
          <w:lang w:val="es-ES_tradnl"/>
        </w:rPr>
        <w:t xml:space="preserve"> </w:t>
      </w:r>
      <w:r w:rsidRPr="00701293">
        <w:rPr>
          <w:rFonts w:ascii="Arial Narrow" w:eastAsia="Arial" w:hAnsi="Arial Narrow" w:cs="Arial"/>
          <w:color w:val="000000"/>
          <w:sz w:val="24"/>
          <w:szCs w:val="24"/>
          <w:lang w:val="es-ES_tradnl"/>
        </w:rPr>
        <w:t>cambio</w:t>
      </w:r>
      <w:r w:rsidRPr="00701293">
        <w:rPr>
          <w:rFonts w:ascii="Arial Narrow" w:eastAsia="Arial" w:hAnsi="Arial Narrow" w:cs="Arial"/>
          <w:color w:val="000000"/>
          <w:spacing w:val="46"/>
          <w:sz w:val="24"/>
          <w:szCs w:val="24"/>
          <w:lang w:val="es-ES_tradnl"/>
        </w:rPr>
        <w:t xml:space="preserve"> </w:t>
      </w:r>
      <w:r w:rsidRPr="00701293">
        <w:rPr>
          <w:rFonts w:ascii="Arial Narrow" w:eastAsia="Arial" w:hAnsi="Arial Narrow" w:cs="Arial"/>
          <w:color w:val="000000"/>
          <w:sz w:val="24"/>
          <w:szCs w:val="24"/>
          <w:lang w:val="es-ES_tradnl"/>
        </w:rPr>
        <w:t>de</w:t>
      </w:r>
      <w:r w:rsidRPr="00701293">
        <w:rPr>
          <w:rFonts w:ascii="Arial Narrow" w:eastAsia="Arial" w:hAnsi="Arial Narrow" w:cs="Arial"/>
          <w:color w:val="000000"/>
          <w:spacing w:val="46"/>
          <w:sz w:val="24"/>
          <w:szCs w:val="24"/>
          <w:lang w:val="es-ES_tradnl"/>
        </w:rPr>
        <w:t xml:space="preserve"> </w:t>
      </w:r>
      <w:r w:rsidRPr="00701293">
        <w:rPr>
          <w:rFonts w:ascii="Arial Narrow" w:eastAsia="Arial" w:hAnsi="Arial Narrow" w:cs="Arial"/>
          <w:color w:val="000000"/>
          <w:sz w:val="24"/>
          <w:szCs w:val="24"/>
          <w:lang w:val="es-ES_tradnl"/>
        </w:rPr>
        <w:t>una</w:t>
      </w:r>
      <w:r w:rsidRPr="00701293">
        <w:rPr>
          <w:rFonts w:ascii="Arial Narrow" w:eastAsia="Arial" w:hAnsi="Arial Narrow" w:cs="Arial"/>
          <w:color w:val="000000"/>
          <w:spacing w:val="46"/>
          <w:sz w:val="24"/>
          <w:szCs w:val="24"/>
          <w:lang w:val="es-ES_tradnl"/>
        </w:rPr>
        <w:t xml:space="preserve"> </w:t>
      </w:r>
      <w:r w:rsidRPr="00701293">
        <w:rPr>
          <w:rFonts w:ascii="Arial Narrow" w:eastAsia="Arial" w:hAnsi="Arial Narrow" w:cs="Arial"/>
          <w:color w:val="000000"/>
          <w:sz w:val="24"/>
          <w:szCs w:val="24"/>
          <w:lang w:val="es-ES_tradnl"/>
        </w:rPr>
        <w:t>tasa,</w:t>
      </w:r>
      <w:r w:rsidRPr="00701293">
        <w:rPr>
          <w:rFonts w:ascii="Arial Narrow" w:eastAsia="Arial" w:hAnsi="Arial Narrow" w:cs="Arial"/>
          <w:color w:val="000000"/>
          <w:spacing w:val="46"/>
          <w:sz w:val="24"/>
          <w:szCs w:val="24"/>
          <w:lang w:val="es-ES_tradnl"/>
        </w:rPr>
        <w:t xml:space="preserve"> </w:t>
      </w:r>
      <w:r w:rsidRPr="00701293">
        <w:rPr>
          <w:rFonts w:ascii="Arial Narrow" w:eastAsia="Arial" w:hAnsi="Arial Narrow" w:cs="Arial"/>
          <w:color w:val="000000"/>
          <w:sz w:val="24"/>
          <w:szCs w:val="24"/>
          <w:lang w:val="es-ES_tradnl"/>
        </w:rPr>
        <w:t>un</w:t>
      </w:r>
      <w:r w:rsidRPr="00701293">
        <w:rPr>
          <w:rFonts w:ascii="Arial Narrow" w:eastAsia="Arial" w:hAnsi="Arial Narrow" w:cs="Arial"/>
          <w:color w:val="000000"/>
          <w:spacing w:val="46"/>
          <w:sz w:val="24"/>
          <w:szCs w:val="24"/>
          <w:lang w:val="es-ES_tradnl"/>
        </w:rPr>
        <w:t xml:space="preserve"> </w:t>
      </w:r>
      <w:r w:rsidRPr="00701293">
        <w:rPr>
          <w:rFonts w:ascii="Arial Narrow" w:eastAsia="Arial" w:hAnsi="Arial Narrow" w:cs="Arial"/>
          <w:color w:val="000000"/>
          <w:sz w:val="24"/>
          <w:szCs w:val="24"/>
          <w:lang w:val="es-ES_tradnl"/>
        </w:rPr>
        <w:t>precio</w:t>
      </w:r>
      <w:r w:rsidRPr="00701293">
        <w:rPr>
          <w:rFonts w:ascii="Arial Narrow" w:eastAsia="Arial" w:hAnsi="Arial Narrow" w:cs="Arial"/>
          <w:color w:val="000000"/>
          <w:spacing w:val="46"/>
          <w:sz w:val="24"/>
          <w:szCs w:val="24"/>
          <w:lang w:val="es-ES_tradnl"/>
        </w:rPr>
        <w:t xml:space="preserve"> </w:t>
      </w:r>
      <w:r w:rsidRPr="00701293">
        <w:rPr>
          <w:rFonts w:ascii="Arial Narrow" w:eastAsia="Arial" w:hAnsi="Arial Narrow" w:cs="Arial"/>
          <w:color w:val="000000"/>
          <w:sz w:val="24"/>
          <w:szCs w:val="24"/>
          <w:lang w:val="es-ES_tradnl"/>
        </w:rPr>
        <w:t>pagadero</w:t>
      </w:r>
      <w:r w:rsidRPr="00701293">
        <w:rPr>
          <w:rFonts w:ascii="Arial Narrow" w:eastAsia="Arial" w:hAnsi="Arial Narrow" w:cs="Arial"/>
          <w:color w:val="000000"/>
          <w:spacing w:val="46"/>
          <w:sz w:val="24"/>
          <w:szCs w:val="24"/>
          <w:lang w:val="es-ES_tradnl"/>
        </w:rPr>
        <w:t xml:space="preserve"> </w:t>
      </w:r>
      <w:r w:rsidRPr="00701293">
        <w:rPr>
          <w:rFonts w:ascii="Arial Narrow" w:eastAsia="Arial" w:hAnsi="Arial Narrow" w:cs="Arial"/>
          <w:color w:val="000000"/>
          <w:sz w:val="24"/>
          <w:szCs w:val="24"/>
          <w:lang w:val="es-ES_tradnl"/>
        </w:rPr>
        <w:t>en dinero, especie, otros servicios o cualquier otra contraprestación.</w:t>
      </w:r>
    </w:p>
    <w:p w14:paraId="7EBA819E" w14:textId="77777777" w:rsidR="00064A20" w:rsidRPr="00701293" w:rsidRDefault="00064A20" w:rsidP="00064A20">
      <w:pPr>
        <w:ind w:left="100" w:right="182"/>
        <w:jc w:val="both"/>
        <w:rPr>
          <w:rFonts w:ascii="Arial Narrow" w:eastAsia="Arial" w:hAnsi="Arial Narrow" w:cs="Arial"/>
          <w:sz w:val="24"/>
          <w:szCs w:val="24"/>
          <w:lang w:val="es-ES_tradnl"/>
        </w:rPr>
      </w:pPr>
    </w:p>
    <w:p w14:paraId="540B98D6" w14:textId="77777777" w:rsidR="00064A20" w:rsidRPr="00701293" w:rsidRDefault="00064A20" w:rsidP="00064A20">
      <w:pPr>
        <w:ind w:left="100" w:right="182"/>
        <w:jc w:val="both"/>
        <w:rPr>
          <w:rFonts w:ascii="Arial Narrow" w:eastAsia="Arial" w:hAnsi="Arial Narrow" w:cs="Arial"/>
          <w:sz w:val="24"/>
          <w:szCs w:val="24"/>
          <w:lang w:val="es-ES_tradnl"/>
        </w:rPr>
      </w:pPr>
      <w:r w:rsidRPr="00701293">
        <w:rPr>
          <w:rFonts w:ascii="Arial Narrow" w:eastAsia="Arial" w:hAnsi="Arial Narrow" w:cs="Arial"/>
          <w:sz w:val="24"/>
          <w:szCs w:val="24"/>
          <w:lang w:val="es-ES_tradnl"/>
        </w:rPr>
        <w:t>Se encuentran gravados con tarifa cero los siguientes servicios:</w:t>
      </w:r>
    </w:p>
    <w:p w14:paraId="5BF32F1E" w14:textId="77777777" w:rsidR="00064A20" w:rsidRPr="00701293" w:rsidRDefault="00064A20" w:rsidP="00064A20">
      <w:pPr>
        <w:ind w:left="100" w:right="3863"/>
        <w:jc w:val="both"/>
        <w:rPr>
          <w:rFonts w:ascii="Arial Narrow" w:eastAsia="Arial" w:hAnsi="Arial Narrow" w:cs="Arial"/>
          <w:sz w:val="24"/>
          <w:szCs w:val="24"/>
          <w:lang w:val="es-ES_tradnl"/>
        </w:rPr>
      </w:pPr>
    </w:p>
    <w:p w14:paraId="1B6388E3" w14:textId="77777777" w:rsidR="00064A20" w:rsidRPr="00701293" w:rsidRDefault="00064A20" w:rsidP="00064A20">
      <w:pPr>
        <w:ind w:left="100" w:right="3863"/>
        <w:jc w:val="both"/>
        <w:rPr>
          <w:rFonts w:ascii="Arial Narrow" w:eastAsia="Arial" w:hAnsi="Arial Narrow" w:cs="Arial"/>
          <w:sz w:val="24"/>
          <w:szCs w:val="24"/>
          <w:lang w:val="es-ES_tradnl"/>
        </w:rPr>
      </w:pPr>
      <w:r w:rsidRPr="00701293">
        <w:rPr>
          <w:rFonts w:ascii="Arial Narrow" w:eastAsia="Arial" w:hAnsi="Arial Narrow" w:cs="Arial"/>
          <w:sz w:val="24"/>
          <w:szCs w:val="24"/>
          <w:lang w:val="es-ES_tradnl"/>
        </w:rPr>
        <w:t>7 - Los religiosos;</w:t>
      </w:r>
    </w:p>
    <w:p w14:paraId="54873106" w14:textId="77777777" w:rsidR="00064A20" w:rsidRPr="00701293" w:rsidRDefault="00064A20" w:rsidP="00064A20">
      <w:pPr>
        <w:jc w:val="both"/>
        <w:rPr>
          <w:rFonts w:ascii="Arial Narrow" w:hAnsi="Arial Narrow"/>
          <w:sz w:val="24"/>
          <w:szCs w:val="24"/>
          <w:lang w:val="es-ES_tradnl"/>
        </w:rPr>
      </w:pPr>
    </w:p>
    <w:p w14:paraId="617094BC" w14:textId="77777777" w:rsidR="00064A20" w:rsidRPr="00701293" w:rsidRDefault="00064A20" w:rsidP="00064A20">
      <w:pPr>
        <w:jc w:val="both"/>
        <w:rPr>
          <w:rFonts w:ascii="Arial Narrow" w:hAnsi="Arial Narrow"/>
          <w:sz w:val="24"/>
          <w:szCs w:val="24"/>
          <w:lang w:val="es-ES_tradnl"/>
        </w:rPr>
      </w:pPr>
    </w:p>
    <w:p w14:paraId="5785220F" w14:textId="4BFDA1AD" w:rsidR="00701293" w:rsidRPr="00701293" w:rsidRDefault="00064A20" w:rsidP="00701293">
      <w:pPr>
        <w:spacing w:after="280" w:afterAutospacing="1"/>
        <w:jc w:val="center"/>
        <w:rPr>
          <w:rFonts w:ascii="Arial Narrow" w:eastAsia="Arial" w:hAnsi="Arial Narrow" w:cs="Arial"/>
          <w:b/>
          <w:color w:val="C30505"/>
          <w:sz w:val="28"/>
          <w:szCs w:val="28"/>
          <w:lang w:val="es-ES_tradnl"/>
        </w:rPr>
      </w:pPr>
      <w:r w:rsidRPr="00701293">
        <w:rPr>
          <w:rFonts w:ascii="Arial Narrow" w:hAnsi="Arial Narrow"/>
          <w:b/>
          <w:bCs/>
          <w:color w:val="C40606"/>
          <w:sz w:val="24"/>
          <w:szCs w:val="24"/>
          <w:lang w:val="es-ES_tradnl"/>
        </w:rPr>
        <w:t>R-ALRTI Art. 193</w:t>
      </w:r>
      <w:r w:rsidRPr="00701293">
        <w:rPr>
          <w:rFonts w:ascii="Arial Narrow" w:hAnsi="Arial Narrow"/>
          <w:sz w:val="24"/>
          <w:szCs w:val="24"/>
          <w:lang w:val="es-ES_tradnl"/>
        </w:rPr>
        <w:t xml:space="preserve">.- Instituciones </w:t>
      </w:r>
      <w:proofErr w:type="gramStart"/>
      <w:r w:rsidRPr="00701293">
        <w:rPr>
          <w:rFonts w:ascii="Arial Narrow" w:hAnsi="Arial Narrow"/>
          <w:sz w:val="24"/>
          <w:szCs w:val="24"/>
          <w:lang w:val="es-ES_tradnl"/>
        </w:rPr>
        <w:t>religiosas.-</w:t>
      </w:r>
      <w:proofErr w:type="gramEnd"/>
      <w:r w:rsidRPr="00701293">
        <w:rPr>
          <w:rFonts w:ascii="Arial Narrow" w:hAnsi="Arial Narrow"/>
          <w:sz w:val="24"/>
          <w:szCs w:val="24"/>
          <w:lang w:val="es-ES_tradnl"/>
        </w:rPr>
        <w:t xml:space="preserve"> Para efectos de la aplicación del numeral 7) del artículo 56 de la Ley de Régimen Tributario Interno, se considerarán como servicios religiosos, exclusivamente aquellos prestados por instituciones legalmente establecidas y reconocidas por el Estado y que tengan relación directa con el culto religioso.</w:t>
      </w:r>
      <w:r w:rsidRPr="00701293">
        <w:rPr>
          <w:rFonts w:ascii="Arial Narrow" w:hAnsi="Arial Narrow"/>
          <w:sz w:val="24"/>
          <w:szCs w:val="24"/>
          <w:lang w:val="es-ES_tradnl"/>
        </w:rPr>
        <w:br/>
      </w:r>
      <w:r w:rsidRPr="00701293">
        <w:rPr>
          <w:rFonts w:ascii="Arial Narrow" w:hAnsi="Arial Narrow"/>
          <w:sz w:val="24"/>
          <w:szCs w:val="24"/>
          <w:lang w:val="es-ES_tradnl"/>
        </w:rPr>
        <w:br/>
        <w:t>Por los servicios estrictamente religiosos y actos litúrgicos no es indispensable la emisión de ningún tipo de comprobante de venta.</w:t>
      </w:r>
      <w:r w:rsidRPr="00701293">
        <w:rPr>
          <w:rFonts w:ascii="Arial Narrow" w:hAnsi="Arial Narrow"/>
          <w:sz w:val="24"/>
          <w:szCs w:val="24"/>
          <w:lang w:val="es-ES_tradnl"/>
        </w:rPr>
        <w:br/>
      </w:r>
      <w:r w:rsidRPr="00701293">
        <w:rPr>
          <w:rFonts w:ascii="Arial Narrow" w:hAnsi="Arial Narrow"/>
          <w:sz w:val="24"/>
          <w:szCs w:val="24"/>
          <w:lang w:val="es-ES_tradnl"/>
        </w:rPr>
        <w:br/>
      </w:r>
      <w:r w:rsidR="00701293" w:rsidRPr="00701293">
        <w:rPr>
          <w:rFonts w:ascii="Arial Narrow" w:eastAsia="Arial" w:hAnsi="Arial Narrow" w:cs="Arial"/>
          <w:b/>
          <w:color w:val="C30505"/>
          <w:sz w:val="28"/>
          <w:szCs w:val="28"/>
          <w:lang w:val="es-ES_tradnl"/>
        </w:rPr>
        <w:t>REEMBOLSO DE GASTOS</w:t>
      </w:r>
    </w:p>
    <w:p w14:paraId="6D732C50" w14:textId="63E164FE" w:rsidR="00701293" w:rsidRPr="00701293" w:rsidRDefault="00701293" w:rsidP="00701293">
      <w:pPr>
        <w:jc w:val="both"/>
        <w:rPr>
          <w:rFonts w:ascii="Arial Narrow" w:hAnsi="Arial Narrow"/>
          <w:lang w:val="es-ES"/>
        </w:rPr>
      </w:pPr>
      <w:r w:rsidRPr="00701293">
        <w:rPr>
          <w:rFonts w:ascii="Arial Narrow" w:hAnsi="Arial Narrow"/>
          <w:b/>
          <w:bCs/>
          <w:color w:val="C40606"/>
          <w:sz w:val="24"/>
          <w:szCs w:val="24"/>
          <w:lang w:val="es-ES_tradnl"/>
        </w:rPr>
        <w:t xml:space="preserve">R-ALRTI </w:t>
      </w:r>
      <w:r w:rsidRPr="00701293">
        <w:rPr>
          <w:rFonts w:ascii="Arial Narrow" w:hAnsi="Arial Narrow"/>
          <w:lang w:val="es-ES"/>
        </w:rPr>
        <w:t>Art. 36.-</w:t>
      </w:r>
      <w:r w:rsidRPr="00701293">
        <w:rPr>
          <w:rFonts w:ascii="Arial Narrow" w:hAnsi="Arial Narrow"/>
          <w:b/>
          <w:bCs/>
          <w:lang w:val="es-ES"/>
        </w:rPr>
        <w:t xml:space="preserve"> Reembolso de gastos en el </w:t>
      </w:r>
      <w:proofErr w:type="gramStart"/>
      <w:r w:rsidRPr="00701293">
        <w:rPr>
          <w:rFonts w:ascii="Arial Narrow" w:hAnsi="Arial Narrow"/>
          <w:b/>
          <w:bCs/>
          <w:lang w:val="es-ES"/>
        </w:rPr>
        <w:t>país.-</w:t>
      </w:r>
      <w:proofErr w:type="gramEnd"/>
      <w:r w:rsidRPr="00701293">
        <w:rPr>
          <w:rFonts w:ascii="Arial Narrow" w:hAnsi="Arial Narrow"/>
          <w:lang w:val="es-ES"/>
        </w:rPr>
        <w:t xml:space="preserve"> No estarán sujetos a retención en la fuente los reembolsos de gastos, cuando los comprobantes de venta sean emitidos a nombre del intermediario, es decir, de la persona a favor de quien se hacen dichos reembolsos y cumplan los requisitos establecidos en el Reglamento de Comprobantes de Venta y de Retención. En el caso de gastos que no requieran de comprobantes de venta, los mismos serán justificados con los documentos que corresponda, sin perjuicio de la excepción establecida en este reglamento.</w:t>
      </w:r>
    </w:p>
    <w:p w14:paraId="40AE3C33" w14:textId="77777777" w:rsidR="00701293" w:rsidRPr="00701293" w:rsidRDefault="00701293" w:rsidP="00701293">
      <w:pPr>
        <w:jc w:val="both"/>
        <w:rPr>
          <w:rFonts w:ascii="Arial Narrow" w:hAnsi="Arial Narrow"/>
          <w:lang w:val="es-ES"/>
        </w:rPr>
      </w:pPr>
      <w:r w:rsidRPr="00701293">
        <w:rPr>
          <w:rFonts w:ascii="Arial Narrow" w:hAnsi="Arial Narrow"/>
          <w:lang w:val="es-ES"/>
        </w:rPr>
        <w:br/>
        <w:t xml:space="preserve">Los intermediarios efectuarán la respectiva retención en la fuente del impuesto a la renta y del IVA cuando corresponda. </w:t>
      </w:r>
    </w:p>
    <w:p w14:paraId="2EBF73DD" w14:textId="77777777" w:rsidR="00701293" w:rsidRPr="00701293" w:rsidRDefault="00701293" w:rsidP="00701293">
      <w:pPr>
        <w:jc w:val="both"/>
        <w:rPr>
          <w:rFonts w:ascii="Arial Narrow" w:hAnsi="Arial Narrow"/>
          <w:lang w:val="es-ES"/>
        </w:rPr>
      </w:pPr>
      <w:r w:rsidRPr="00701293">
        <w:rPr>
          <w:rFonts w:ascii="Arial Narrow" w:hAnsi="Arial Narrow"/>
          <w:lang w:val="es-ES"/>
        </w:rPr>
        <w:br/>
        <w:t xml:space="preserve">Para los intermediarios, los gastos efectuados para reembolso no constituyen gastos propios ni el reembolso constituye ingreso propio; para el </w:t>
      </w:r>
      <w:proofErr w:type="spellStart"/>
      <w:r w:rsidRPr="00701293">
        <w:rPr>
          <w:rFonts w:ascii="Arial Narrow" w:hAnsi="Arial Narrow"/>
          <w:lang w:val="es-ES"/>
        </w:rPr>
        <w:t>reembolsante</w:t>
      </w:r>
      <w:proofErr w:type="spellEnd"/>
      <w:r w:rsidRPr="00701293">
        <w:rPr>
          <w:rFonts w:ascii="Arial Narrow" w:hAnsi="Arial Narrow"/>
          <w:lang w:val="es-ES"/>
        </w:rPr>
        <w:t xml:space="preserve"> el gasto es deducible y el IVA pagado constituye crédito tributario.</w:t>
      </w:r>
    </w:p>
    <w:p w14:paraId="5F80CFC2" w14:textId="77777777" w:rsidR="00701293" w:rsidRPr="00701293" w:rsidRDefault="00701293" w:rsidP="00701293">
      <w:pPr>
        <w:jc w:val="both"/>
        <w:rPr>
          <w:rFonts w:ascii="Arial Narrow" w:hAnsi="Arial Narrow"/>
          <w:lang w:val="es-ES"/>
        </w:rPr>
      </w:pPr>
      <w:r w:rsidRPr="00701293">
        <w:rPr>
          <w:rFonts w:ascii="Arial Narrow" w:hAnsi="Arial Narrow"/>
          <w:lang w:val="es-ES"/>
        </w:rPr>
        <w:t xml:space="preserve">Para obtener el reembolso el intermediario deberá emitir una factura por el reembolso de gastos, en la cual se detallarán los comprobantes de venta motivo del reembolso, con la especificación del RUC del emisor, número de la factura, valor neto e IVA y además se adjuntarán los originales de tales comprobantes. Esta factura por el reembolso no dará lugar a retenciones de renta ni de IVA. En el caso de que el intermediario del reembolso sea un empleado en relación de dependencia del </w:t>
      </w:r>
      <w:proofErr w:type="spellStart"/>
      <w:r w:rsidRPr="00701293">
        <w:rPr>
          <w:rFonts w:ascii="Arial Narrow" w:hAnsi="Arial Narrow"/>
          <w:lang w:val="es-ES"/>
        </w:rPr>
        <w:t>reembolsante</w:t>
      </w:r>
      <w:proofErr w:type="spellEnd"/>
      <w:r w:rsidRPr="00701293">
        <w:rPr>
          <w:rFonts w:ascii="Arial Narrow" w:hAnsi="Arial Narrow"/>
          <w:lang w:val="es-ES"/>
        </w:rPr>
        <w:t xml:space="preserve">, éste podrá emitir una la liquidación de compra de bienes y prestación de servicios en sustitución de la factura por el reembolso. </w:t>
      </w:r>
    </w:p>
    <w:p w14:paraId="798C01CA" w14:textId="6BAF1C51" w:rsidR="00701293" w:rsidRPr="00701293" w:rsidRDefault="00701293" w:rsidP="00701293">
      <w:pPr>
        <w:jc w:val="both"/>
        <w:rPr>
          <w:rFonts w:ascii="Arial Narrow" w:hAnsi="Arial Narrow"/>
          <w:lang w:val="es-ES"/>
        </w:rPr>
      </w:pPr>
      <w:r w:rsidRPr="00701293">
        <w:rPr>
          <w:rFonts w:ascii="Arial Narrow" w:hAnsi="Arial Narrow"/>
          <w:lang w:val="es-ES"/>
        </w:rPr>
        <w:lastRenderedPageBreak/>
        <w:br/>
        <w:t xml:space="preserve">El pago por reembolso de gastos deberá estar sustentado en comprobantes de venta que cumplan con los requisitos previstos en el Reglamento de Comprobantes de Venta y Retención. </w:t>
      </w:r>
    </w:p>
    <w:p w14:paraId="5C304855" w14:textId="77777777" w:rsidR="00701293" w:rsidRPr="00701293" w:rsidRDefault="00701293" w:rsidP="00701293">
      <w:pPr>
        <w:spacing w:after="280" w:afterAutospacing="1"/>
        <w:jc w:val="center"/>
        <w:rPr>
          <w:rFonts w:ascii="Arial Narrow" w:eastAsia="Arial" w:hAnsi="Arial Narrow" w:cs="Arial"/>
          <w:b/>
          <w:color w:val="C30505"/>
          <w:sz w:val="28"/>
          <w:szCs w:val="28"/>
          <w:lang w:val="es-ES"/>
        </w:rPr>
      </w:pPr>
    </w:p>
    <w:p w14:paraId="3A279B24" w14:textId="31D13EF1" w:rsidR="00701293" w:rsidRPr="00701293" w:rsidRDefault="00701293" w:rsidP="00701293">
      <w:pPr>
        <w:jc w:val="both"/>
        <w:rPr>
          <w:rFonts w:ascii="Arial Narrow" w:hAnsi="Arial Narrow"/>
          <w:lang w:val="es-ES"/>
        </w:rPr>
      </w:pPr>
      <w:r w:rsidRPr="00701293">
        <w:rPr>
          <w:rFonts w:ascii="Arial Narrow" w:hAnsi="Arial Narrow"/>
          <w:b/>
          <w:bCs/>
          <w:color w:val="C40606"/>
          <w:sz w:val="24"/>
          <w:szCs w:val="24"/>
          <w:lang w:val="es-ES_tradnl"/>
        </w:rPr>
        <w:t xml:space="preserve">R-ALRTI </w:t>
      </w:r>
      <w:r w:rsidRPr="00701293">
        <w:rPr>
          <w:rFonts w:ascii="Arial Narrow" w:hAnsi="Arial Narrow"/>
          <w:lang w:val="es-ES"/>
        </w:rPr>
        <w:t>Art. 112.-</w:t>
      </w:r>
      <w:r w:rsidRPr="00701293">
        <w:rPr>
          <w:rFonts w:ascii="Arial Narrow" w:hAnsi="Arial Narrow"/>
          <w:b/>
          <w:bCs/>
          <w:lang w:val="es-ES"/>
        </w:rPr>
        <w:t xml:space="preserve"> Pagos a </w:t>
      </w:r>
      <w:proofErr w:type="gramStart"/>
      <w:r w:rsidRPr="00701293">
        <w:rPr>
          <w:rFonts w:ascii="Arial Narrow" w:hAnsi="Arial Narrow"/>
          <w:b/>
          <w:bCs/>
          <w:lang w:val="es-ES"/>
        </w:rPr>
        <w:t>profesionales.-</w:t>
      </w:r>
      <w:proofErr w:type="gramEnd"/>
      <w:r w:rsidRPr="00701293">
        <w:rPr>
          <w:rFonts w:ascii="Arial Narrow" w:hAnsi="Arial Narrow"/>
          <w:lang w:val="es-ES"/>
        </w:rPr>
        <w:t xml:space="preserve"> En los pagos efectuados por honorarios y otros emolumentos a profesionales sin relación de dependencia, la retención se hará sobre el total pagado o acreditado en cuenta. No procederá retención sobre los reembolsos de gastos directos realizados en razón del servicio prestado.</w:t>
      </w:r>
    </w:p>
    <w:p w14:paraId="297881AD" w14:textId="77777777" w:rsidR="00701293" w:rsidRPr="00701293" w:rsidRDefault="00701293" w:rsidP="00701293">
      <w:pPr>
        <w:jc w:val="both"/>
        <w:rPr>
          <w:rFonts w:ascii="Arial Narrow" w:hAnsi="Arial Narrow"/>
          <w:sz w:val="24"/>
          <w:szCs w:val="24"/>
          <w:lang w:val="es-ES"/>
        </w:rPr>
      </w:pPr>
    </w:p>
    <w:p w14:paraId="3706DD2B" w14:textId="1FD7D7E7" w:rsidR="00064A20" w:rsidRPr="00701293" w:rsidRDefault="00064A20" w:rsidP="00064A20">
      <w:pPr>
        <w:jc w:val="both"/>
        <w:rPr>
          <w:rFonts w:ascii="Arial Narrow" w:hAnsi="Arial Narrow"/>
          <w:sz w:val="24"/>
          <w:szCs w:val="24"/>
          <w:lang w:val="es-ES_tradnl"/>
        </w:rPr>
      </w:pPr>
    </w:p>
    <w:p w14:paraId="73BCA2CA" w14:textId="43B713B4" w:rsidR="00701293" w:rsidRPr="00701293" w:rsidRDefault="00701293" w:rsidP="00064A20">
      <w:pPr>
        <w:jc w:val="both"/>
        <w:rPr>
          <w:rFonts w:ascii="Arial Narrow" w:hAnsi="Arial Narrow"/>
          <w:lang w:val="es-ES"/>
        </w:rPr>
      </w:pPr>
      <w:r w:rsidRPr="00701293">
        <w:rPr>
          <w:rFonts w:ascii="Arial Narrow" w:hAnsi="Arial Narrow"/>
          <w:b/>
          <w:bCs/>
          <w:color w:val="C40606"/>
          <w:sz w:val="24"/>
          <w:szCs w:val="24"/>
          <w:lang w:val="es-ES_tradnl"/>
        </w:rPr>
        <w:t>R-ALRTI</w:t>
      </w:r>
      <w:r w:rsidRPr="00701293">
        <w:rPr>
          <w:rFonts w:ascii="Arial Narrow" w:hAnsi="Arial Narrow"/>
          <w:lang w:val="es-ES"/>
        </w:rPr>
        <w:t xml:space="preserve"> </w:t>
      </w:r>
      <w:r w:rsidRPr="00701293">
        <w:rPr>
          <w:rFonts w:ascii="Arial Narrow" w:hAnsi="Arial Narrow"/>
          <w:lang w:val="es-ES"/>
        </w:rPr>
        <w:t>Art. 157.-</w:t>
      </w:r>
      <w:r w:rsidRPr="00701293">
        <w:rPr>
          <w:rFonts w:ascii="Arial Narrow" w:hAnsi="Arial Narrow"/>
          <w:b/>
          <w:bCs/>
          <w:lang w:val="es-ES"/>
        </w:rPr>
        <w:t xml:space="preserve"> Casos en los que no hay derecho a crédito </w:t>
      </w:r>
      <w:proofErr w:type="gramStart"/>
      <w:r w:rsidRPr="00701293">
        <w:rPr>
          <w:rFonts w:ascii="Arial Narrow" w:hAnsi="Arial Narrow"/>
          <w:b/>
          <w:bCs/>
          <w:lang w:val="es-ES"/>
        </w:rPr>
        <w:t>tributario.-</w:t>
      </w:r>
      <w:proofErr w:type="gramEnd"/>
      <w:r w:rsidRPr="00701293">
        <w:rPr>
          <w:rFonts w:ascii="Arial Narrow" w:hAnsi="Arial Narrow"/>
          <w:lang w:val="es-ES"/>
        </w:rPr>
        <w:t xml:space="preserve"> No habrá lugar a crédito tributario en los siguientes casos:</w:t>
      </w:r>
    </w:p>
    <w:p w14:paraId="36828CEA" w14:textId="53E0D721" w:rsidR="00701293" w:rsidRPr="00701293" w:rsidRDefault="00701293" w:rsidP="00064A20">
      <w:pPr>
        <w:jc w:val="both"/>
        <w:rPr>
          <w:rFonts w:ascii="Arial Narrow" w:hAnsi="Arial Narrow"/>
          <w:lang w:val="es-ES"/>
        </w:rPr>
      </w:pPr>
      <w:r w:rsidRPr="00701293">
        <w:rPr>
          <w:rFonts w:ascii="Arial Narrow" w:hAnsi="Arial Narrow"/>
          <w:lang w:val="es-ES"/>
        </w:rPr>
        <w:br/>
        <w:t>3. Cuando el IVA pagado por el adquirente le haya sido reembolsado en cualquier forma, incluida la devolución automática de tributos al comercio exterior al exportador de bienes, a cargo del Servicio Nacional de Aduanas del Ecuador conforme al Código Orgánico de la Producción, Comercio e Inversiones.</w:t>
      </w:r>
      <w:r w:rsidRPr="00701293">
        <w:rPr>
          <w:rFonts w:ascii="Arial Narrow" w:hAnsi="Arial Narrow"/>
          <w:lang w:val="es-ES"/>
        </w:rPr>
        <w:br/>
      </w:r>
    </w:p>
    <w:p w14:paraId="73A9F68F" w14:textId="5A64C987" w:rsidR="00701293" w:rsidRPr="00701293" w:rsidRDefault="00701293" w:rsidP="00064A20">
      <w:pPr>
        <w:jc w:val="both"/>
        <w:rPr>
          <w:rFonts w:ascii="Arial Narrow" w:hAnsi="Arial Narrow"/>
          <w:lang w:val="es-ES"/>
        </w:rPr>
      </w:pPr>
    </w:p>
    <w:p w14:paraId="5325399F" w14:textId="77777777" w:rsidR="00701293" w:rsidRPr="00701293" w:rsidRDefault="00701293" w:rsidP="00701293">
      <w:pPr>
        <w:spacing w:after="280" w:afterAutospacing="1"/>
        <w:jc w:val="center"/>
        <w:rPr>
          <w:rFonts w:ascii="Arial Narrow" w:eastAsia="Arial" w:hAnsi="Arial Narrow" w:cs="Arial"/>
          <w:b/>
          <w:color w:val="C30505"/>
          <w:sz w:val="28"/>
          <w:szCs w:val="28"/>
          <w:lang w:val="es-ES_tradnl"/>
        </w:rPr>
      </w:pPr>
      <w:r w:rsidRPr="00701293">
        <w:rPr>
          <w:rFonts w:ascii="Arial Narrow" w:eastAsia="Arial" w:hAnsi="Arial Narrow" w:cs="Arial"/>
          <w:b/>
          <w:color w:val="C30505"/>
          <w:sz w:val="28"/>
          <w:szCs w:val="28"/>
          <w:lang w:val="es-ES_tradnl"/>
        </w:rPr>
        <w:t>REGLAMENTO DE COMPROBANTES DE VENTA, RETENCIÓN Y DOCUMENTOS COMPLEMENTARIOS</w:t>
      </w:r>
    </w:p>
    <w:p w14:paraId="67942A5D" w14:textId="3A2A2853" w:rsidR="00701293" w:rsidRPr="00701293" w:rsidRDefault="00701293" w:rsidP="00064A20">
      <w:pPr>
        <w:jc w:val="both"/>
        <w:rPr>
          <w:rFonts w:ascii="Arial Narrow" w:hAnsi="Arial Narrow"/>
          <w:lang w:val="es-EC"/>
        </w:rPr>
      </w:pPr>
    </w:p>
    <w:p w14:paraId="7E59B943" w14:textId="77777777" w:rsidR="00701293" w:rsidRPr="00701293" w:rsidRDefault="00701293" w:rsidP="00701293">
      <w:pPr>
        <w:jc w:val="both"/>
        <w:rPr>
          <w:rFonts w:ascii="Arial Narrow" w:hAnsi="Arial Narrow"/>
          <w:lang w:val="es-ES"/>
        </w:rPr>
      </w:pPr>
    </w:p>
    <w:p w14:paraId="3FCDB64D" w14:textId="77777777" w:rsidR="00701293" w:rsidRPr="00701293" w:rsidRDefault="00701293" w:rsidP="00701293">
      <w:pPr>
        <w:jc w:val="both"/>
        <w:rPr>
          <w:rFonts w:ascii="Arial Narrow" w:hAnsi="Arial Narrow"/>
          <w:lang w:val="es-EC"/>
        </w:rPr>
      </w:pPr>
      <w:r w:rsidRPr="00701293">
        <w:rPr>
          <w:rFonts w:ascii="Arial Narrow" w:hAnsi="Arial Narrow"/>
          <w:lang w:val="es-EC"/>
        </w:rPr>
        <w:t xml:space="preserve">Art. 13.- </w:t>
      </w:r>
      <w:r w:rsidRPr="00701293">
        <w:rPr>
          <w:rFonts w:ascii="Arial Narrow" w:hAnsi="Arial Narrow"/>
          <w:b/>
          <w:bCs/>
          <w:lang w:val="es-EC"/>
        </w:rPr>
        <w:t xml:space="preserve">Liquidaciones de compras de bienes y prestación de servicios.- </w:t>
      </w:r>
      <w:r w:rsidRPr="00701293">
        <w:rPr>
          <w:rFonts w:ascii="Arial Narrow" w:hAnsi="Arial Narrow"/>
          <w:lang w:val="es-EC"/>
        </w:rPr>
        <w:t>Las liquidaciones de compras de bienes y prestación de servicios se emitirán y entregarán por los sujetos pasivos, en las siguientes adquisiciones:</w:t>
      </w:r>
      <w:r w:rsidRPr="00701293">
        <w:rPr>
          <w:rFonts w:ascii="Arial Narrow" w:hAnsi="Arial Narrow"/>
          <w:lang w:val="es-EC"/>
        </w:rPr>
        <w:br/>
      </w:r>
      <w:r w:rsidRPr="00701293">
        <w:rPr>
          <w:rFonts w:ascii="Arial Narrow" w:hAnsi="Arial Narrow"/>
          <w:lang w:val="es-EC"/>
        </w:rPr>
        <w:br/>
        <w:t>a) De servicios prestados en el Ecuador o en el exterior por personas naturales no residentes en el país, en los términos de la Ley de Régimen Tributario Interno, las que serán identificadas con sus nombres, apellidos y número de documento de identidad;</w:t>
      </w:r>
      <w:r w:rsidRPr="00701293">
        <w:rPr>
          <w:rFonts w:ascii="Arial Narrow" w:hAnsi="Arial Narrow"/>
          <w:lang w:val="es-EC"/>
        </w:rPr>
        <w:br/>
      </w:r>
      <w:r w:rsidRPr="00701293">
        <w:rPr>
          <w:rFonts w:ascii="Arial Narrow" w:hAnsi="Arial Narrow"/>
          <w:lang w:val="es-EC"/>
        </w:rPr>
        <w:br/>
        <w:t xml:space="preserve">b) De servicios prestados en el Ecuador o en el exterior por sociedades extranjeras que no posean domicilio ni establecimiento permanente en el país, las que serán identificadas con su nombre o razón social; </w:t>
      </w:r>
      <w:r w:rsidRPr="00701293">
        <w:rPr>
          <w:rFonts w:ascii="Arial Narrow" w:hAnsi="Arial Narrow"/>
          <w:lang w:val="es-EC"/>
        </w:rPr>
        <w:br/>
      </w:r>
      <w:r w:rsidRPr="00701293">
        <w:rPr>
          <w:rFonts w:ascii="Arial Narrow" w:hAnsi="Arial Narrow"/>
          <w:lang w:val="es-EC"/>
        </w:rPr>
        <w:br/>
        <w:t>c) De bienes muebles y de servicios a personas naturales no obligadas a llevar contabilidad, ni inscritos en el Registro Único de Contribuyentes (RUC), que por su nivel cultural o rusticidad no se encuentren en posibilidad de emitir comprobantes de venta;</w:t>
      </w:r>
      <w:r w:rsidRPr="00701293">
        <w:rPr>
          <w:rFonts w:ascii="Arial Narrow" w:hAnsi="Arial Narrow"/>
          <w:lang w:val="es-EC"/>
        </w:rPr>
        <w:br/>
      </w:r>
      <w:r w:rsidRPr="00701293">
        <w:rPr>
          <w:rFonts w:ascii="Arial Narrow" w:hAnsi="Arial Narrow"/>
          <w:lang w:val="es-EC"/>
        </w:rPr>
        <w:br/>
        <w:t>d) De bienes muebles y servicios realizadas para el sujeto pasivo por uno de sus empleados en relación de dependencia, con comprobantes de venta a nombre del empleado. En este caso la liquidación se emitirá a nombre del empleado, sin que estos valores constituyan ingresos gravados para el mismo ni se realicen retenciones del impuesto a la renta ni de IVA; y,</w:t>
      </w:r>
      <w:r w:rsidRPr="00701293">
        <w:rPr>
          <w:rFonts w:ascii="Arial Narrow" w:hAnsi="Arial Narrow"/>
          <w:lang w:val="es-EC"/>
        </w:rPr>
        <w:br/>
      </w:r>
      <w:r w:rsidRPr="00701293">
        <w:rPr>
          <w:rFonts w:ascii="Arial Narrow" w:hAnsi="Arial Narrow"/>
          <w:lang w:val="es-EC"/>
        </w:rPr>
        <w:br/>
        <w:t>e) De servicios prestados por quienes han sido elegidos como miembros de cuerpos colegiados de elección popular en entidades del sector público, exclusivamente en ejercicio de su función pública en el respectivo cuerpo colegiado y que no posean Registro Único de Contribuyentes (RUC) activo.</w:t>
      </w:r>
      <w:r w:rsidRPr="00701293">
        <w:rPr>
          <w:rFonts w:ascii="Arial Narrow" w:hAnsi="Arial Narrow"/>
          <w:lang w:val="es-EC"/>
        </w:rPr>
        <w:br/>
      </w:r>
      <w:r w:rsidRPr="00701293">
        <w:rPr>
          <w:rFonts w:ascii="Arial Narrow" w:hAnsi="Arial Narrow"/>
          <w:lang w:val="es-EC"/>
        </w:rPr>
        <w:br/>
        <w:t>Con excepción de lo previsto en la letra d) del presente artículo, para que la liquidación de compras de bienes y prestación de servicios, den lugar al crédito tributario y sustente costos y gastos, deberá efectuarse la retención de la totalidad del impuesto al valor agregado y el porcentaje respectivo del impuesto a la renta, declararse y pagarse dichos valores, en la forma y plazos establecidos en el Reglamento para la Aplicación de la Ley de Régimen Tributario Interno.</w:t>
      </w:r>
      <w:r w:rsidRPr="00701293">
        <w:rPr>
          <w:rFonts w:ascii="Arial Narrow" w:hAnsi="Arial Narrow"/>
          <w:lang w:val="es-EC"/>
        </w:rPr>
        <w:br/>
      </w:r>
      <w:r w:rsidRPr="00701293">
        <w:rPr>
          <w:rFonts w:ascii="Arial Narrow" w:hAnsi="Arial Narrow"/>
          <w:lang w:val="es-EC"/>
        </w:rPr>
        <w:br/>
        <w:t>Las personas naturales y las sucesiones indivisas no obligadas a llevar contabilidad, deberán actuar como agentes de retención en los términos establecidos en el inciso anterior, cuando emitan liquidaciones de compras de bienes y prestación de servicios.</w:t>
      </w:r>
      <w:r w:rsidRPr="00701293">
        <w:rPr>
          <w:rFonts w:ascii="Arial Narrow" w:hAnsi="Arial Narrow"/>
          <w:lang w:val="es-EC"/>
        </w:rPr>
        <w:br/>
      </w:r>
      <w:r w:rsidRPr="00701293">
        <w:rPr>
          <w:rFonts w:ascii="Arial Narrow" w:hAnsi="Arial Narrow"/>
          <w:lang w:val="es-EC"/>
        </w:rPr>
        <w:br/>
        <w:t xml:space="preserve">El Director General del Servicio de Rentas Internas, mediante resolución, podrá establecer límites a la emisión de liquidaciones de compra de bienes y prestación de servicios a las que hace referencia este artículo, tales como </w:t>
      </w:r>
      <w:r w:rsidRPr="00701293">
        <w:rPr>
          <w:rFonts w:ascii="Arial Narrow" w:hAnsi="Arial Narrow"/>
          <w:lang w:val="es-EC"/>
        </w:rPr>
        <w:lastRenderedPageBreak/>
        <w:t>montos máximos por transacción y por proveedor, tipos de bienes y servicios, número de transacciones por período, entre otros.</w:t>
      </w:r>
      <w:r w:rsidRPr="00701293">
        <w:rPr>
          <w:rFonts w:ascii="Arial Narrow" w:hAnsi="Arial Narrow"/>
          <w:lang w:val="es-EC"/>
        </w:rPr>
        <w:br/>
      </w:r>
      <w:r w:rsidRPr="00701293">
        <w:rPr>
          <w:rFonts w:ascii="Arial Narrow" w:hAnsi="Arial Narrow"/>
          <w:lang w:val="es-EC"/>
        </w:rPr>
        <w:br/>
        <w:t>Las liquidaciones de compra emitidas a contribuyentes que se encuentren inscritos en el Registro Único de Contribuyentes (RUC) a la fecha de la transacción, no servirán para sustentar crédito tributario y costos y/o gastos para efectos de impuesto a la renta e impuesto al valor agregado.</w:t>
      </w:r>
    </w:p>
    <w:p w14:paraId="75650715" w14:textId="56207362" w:rsidR="00701293" w:rsidRPr="00701293" w:rsidRDefault="00701293" w:rsidP="00701293">
      <w:pPr>
        <w:jc w:val="both"/>
        <w:rPr>
          <w:rFonts w:ascii="Arial Narrow" w:hAnsi="Arial Narrow"/>
          <w:lang w:val="es-ES"/>
        </w:rPr>
      </w:pPr>
    </w:p>
    <w:p w14:paraId="35F762A6" w14:textId="6E90514B" w:rsidR="00701293" w:rsidRPr="00701293" w:rsidRDefault="00701293" w:rsidP="00701293">
      <w:pPr>
        <w:jc w:val="both"/>
        <w:rPr>
          <w:rFonts w:ascii="Arial Narrow" w:hAnsi="Arial Narrow"/>
          <w:lang w:val="es-ES"/>
        </w:rPr>
      </w:pPr>
    </w:p>
    <w:p w14:paraId="59E6E09E" w14:textId="77777777" w:rsidR="00701293" w:rsidRPr="00701293" w:rsidRDefault="00701293" w:rsidP="00701293">
      <w:pPr>
        <w:jc w:val="both"/>
        <w:rPr>
          <w:rFonts w:ascii="Arial Narrow" w:hAnsi="Arial Narrow"/>
          <w:lang w:val="es-EC"/>
        </w:rPr>
      </w:pPr>
      <w:r w:rsidRPr="00701293">
        <w:rPr>
          <w:rFonts w:ascii="Arial Narrow" w:hAnsi="Arial Narrow"/>
          <w:lang w:val="es-EC"/>
        </w:rPr>
        <w:t xml:space="preserve">Art. 15.- </w:t>
      </w:r>
      <w:r w:rsidRPr="00701293">
        <w:rPr>
          <w:rFonts w:ascii="Arial Narrow" w:hAnsi="Arial Narrow"/>
          <w:b/>
          <w:bCs/>
          <w:lang w:val="es-EC"/>
        </w:rPr>
        <w:t xml:space="preserve">Notas de crédito.- </w:t>
      </w:r>
      <w:r w:rsidRPr="00701293">
        <w:rPr>
          <w:rFonts w:ascii="Arial Narrow" w:hAnsi="Arial Narrow"/>
          <w:lang w:val="es-EC"/>
        </w:rPr>
        <w:t>Las notas de crédito son documentos que se emitirán para anular operaciones, aceptar devoluciones y conceder descuentos o bonificaciones.</w:t>
      </w:r>
      <w:r w:rsidRPr="00701293">
        <w:rPr>
          <w:rFonts w:ascii="Arial Narrow" w:hAnsi="Arial Narrow"/>
          <w:lang w:val="es-EC"/>
        </w:rPr>
        <w:br/>
      </w:r>
      <w:r w:rsidRPr="00701293">
        <w:rPr>
          <w:rFonts w:ascii="Arial Narrow" w:hAnsi="Arial Narrow"/>
          <w:lang w:val="es-EC"/>
        </w:rPr>
        <w:br/>
        <w:t>Las notas de crédito deberán consignar la denominación, serie y número de los comprobantes de venta a los cuales se refieren.</w:t>
      </w:r>
      <w:r w:rsidRPr="00701293">
        <w:rPr>
          <w:rFonts w:ascii="Arial Narrow" w:hAnsi="Arial Narrow"/>
          <w:lang w:val="es-EC"/>
        </w:rPr>
        <w:br/>
      </w:r>
      <w:r w:rsidRPr="00701293">
        <w:rPr>
          <w:rFonts w:ascii="Arial Narrow" w:hAnsi="Arial Narrow"/>
          <w:lang w:val="es-EC"/>
        </w:rPr>
        <w:br/>
        <w:t>El adquirente o quien a su nombre reciba la nota de crédito, deberá consignar en su original y copia, el nombre del adquirente, su número de Registro Único de Contribuyentes o cédula de ciudadanía o pasaporte y fecha de recepción.</w:t>
      </w:r>
      <w:r w:rsidRPr="00701293">
        <w:rPr>
          <w:rFonts w:ascii="Arial Narrow" w:hAnsi="Arial Narrow"/>
          <w:lang w:val="es-EC"/>
        </w:rPr>
        <w:br/>
      </w:r>
      <w:r w:rsidRPr="00701293">
        <w:rPr>
          <w:rFonts w:ascii="Arial Narrow" w:hAnsi="Arial Narrow"/>
          <w:lang w:val="es-EC"/>
        </w:rPr>
        <w:br/>
        <w:t>Las facturas que tengan el carácter de “comercial negociables”, a las que se refiere el Código de Comercio y que en efecto sean negociadas, no podrán ser modificadas con notas de crédito.</w:t>
      </w:r>
    </w:p>
    <w:p w14:paraId="318BA607" w14:textId="77777777" w:rsidR="00701293" w:rsidRPr="00701293" w:rsidRDefault="00701293" w:rsidP="00064A20">
      <w:pPr>
        <w:jc w:val="both"/>
        <w:rPr>
          <w:rFonts w:ascii="Arial Narrow" w:hAnsi="Arial Narrow"/>
          <w:lang w:val="es-EC"/>
        </w:rPr>
      </w:pPr>
    </w:p>
    <w:sectPr w:rsidR="00701293" w:rsidRPr="0070129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6"/>
    <w:multiLevelType w:val="hybridMultilevel"/>
    <w:tmpl w:val="00000016"/>
    <w:lvl w:ilvl="0" w:tplc="CFB4B038">
      <w:start w:val="1"/>
      <w:numFmt w:val="bullet"/>
      <w:lvlText w:val=""/>
      <w:lvlJc w:val="left"/>
      <w:pPr>
        <w:tabs>
          <w:tab w:val="num" w:pos="720"/>
        </w:tabs>
        <w:ind w:left="720" w:hanging="360"/>
      </w:pPr>
      <w:rPr>
        <w:rFonts w:ascii="Symbol" w:hAnsi="Symbol"/>
      </w:rPr>
    </w:lvl>
    <w:lvl w:ilvl="1" w:tplc="C05AC702">
      <w:start w:val="1"/>
      <w:numFmt w:val="bullet"/>
      <w:lvlText w:val="o"/>
      <w:lvlJc w:val="left"/>
      <w:pPr>
        <w:tabs>
          <w:tab w:val="num" w:pos="1440"/>
        </w:tabs>
        <w:ind w:left="1440" w:hanging="360"/>
      </w:pPr>
      <w:rPr>
        <w:rFonts w:ascii="Courier New" w:hAnsi="Courier New"/>
      </w:rPr>
    </w:lvl>
    <w:lvl w:ilvl="2" w:tplc="22463A62">
      <w:start w:val="1"/>
      <w:numFmt w:val="bullet"/>
      <w:lvlText w:val=""/>
      <w:lvlJc w:val="left"/>
      <w:pPr>
        <w:tabs>
          <w:tab w:val="num" w:pos="2160"/>
        </w:tabs>
        <w:ind w:left="2160" w:hanging="360"/>
      </w:pPr>
      <w:rPr>
        <w:rFonts w:ascii="Wingdings" w:hAnsi="Wingdings"/>
      </w:rPr>
    </w:lvl>
    <w:lvl w:ilvl="3" w:tplc="36A6D1C4">
      <w:start w:val="1"/>
      <w:numFmt w:val="bullet"/>
      <w:lvlText w:val=""/>
      <w:lvlJc w:val="left"/>
      <w:pPr>
        <w:tabs>
          <w:tab w:val="num" w:pos="2880"/>
        </w:tabs>
        <w:ind w:left="2880" w:hanging="360"/>
      </w:pPr>
      <w:rPr>
        <w:rFonts w:ascii="Symbol" w:hAnsi="Symbol"/>
      </w:rPr>
    </w:lvl>
    <w:lvl w:ilvl="4" w:tplc="C420B96C">
      <w:start w:val="1"/>
      <w:numFmt w:val="bullet"/>
      <w:lvlText w:val="o"/>
      <w:lvlJc w:val="left"/>
      <w:pPr>
        <w:tabs>
          <w:tab w:val="num" w:pos="3600"/>
        </w:tabs>
        <w:ind w:left="3600" w:hanging="360"/>
      </w:pPr>
      <w:rPr>
        <w:rFonts w:ascii="Courier New" w:hAnsi="Courier New"/>
      </w:rPr>
    </w:lvl>
    <w:lvl w:ilvl="5" w:tplc="F1C47BE8">
      <w:start w:val="1"/>
      <w:numFmt w:val="bullet"/>
      <w:lvlText w:val=""/>
      <w:lvlJc w:val="left"/>
      <w:pPr>
        <w:tabs>
          <w:tab w:val="num" w:pos="4320"/>
        </w:tabs>
        <w:ind w:left="4320" w:hanging="360"/>
      </w:pPr>
      <w:rPr>
        <w:rFonts w:ascii="Wingdings" w:hAnsi="Wingdings"/>
      </w:rPr>
    </w:lvl>
    <w:lvl w:ilvl="6" w:tplc="E1A88274">
      <w:start w:val="1"/>
      <w:numFmt w:val="bullet"/>
      <w:lvlText w:val=""/>
      <w:lvlJc w:val="left"/>
      <w:pPr>
        <w:tabs>
          <w:tab w:val="num" w:pos="5040"/>
        </w:tabs>
        <w:ind w:left="5040" w:hanging="360"/>
      </w:pPr>
      <w:rPr>
        <w:rFonts w:ascii="Symbol" w:hAnsi="Symbol"/>
      </w:rPr>
    </w:lvl>
    <w:lvl w:ilvl="7" w:tplc="FCF4A928">
      <w:start w:val="1"/>
      <w:numFmt w:val="bullet"/>
      <w:lvlText w:val="o"/>
      <w:lvlJc w:val="left"/>
      <w:pPr>
        <w:tabs>
          <w:tab w:val="num" w:pos="5760"/>
        </w:tabs>
        <w:ind w:left="5760" w:hanging="360"/>
      </w:pPr>
      <w:rPr>
        <w:rFonts w:ascii="Courier New" w:hAnsi="Courier New"/>
      </w:rPr>
    </w:lvl>
    <w:lvl w:ilvl="8" w:tplc="18688F92">
      <w:start w:val="1"/>
      <w:numFmt w:val="bullet"/>
      <w:lvlText w:val=""/>
      <w:lvlJc w:val="left"/>
      <w:pPr>
        <w:tabs>
          <w:tab w:val="num" w:pos="648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4A20"/>
    <w:rsid w:val="00064A20"/>
    <w:rsid w:val="00323ADC"/>
    <w:rsid w:val="0064604D"/>
    <w:rsid w:val="006A2ED1"/>
    <w:rsid w:val="00701293"/>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F2994"/>
  <w15:docId w15:val="{CF920BA6-12B0-48DC-9121-021A9F458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4A20"/>
    <w:pPr>
      <w:spacing w:after="0" w:line="240" w:lineRule="auto"/>
    </w:pPr>
    <w:rPr>
      <w:rFonts w:ascii="Times New Roman" w:eastAsia="Times New Roman" w:hAnsi="Times New Roman" w:cs="Times New Roman"/>
      <w:sz w:val="20"/>
      <w:szCs w:val="20"/>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2244</Words>
  <Characters>12347</Characters>
  <Application>Microsoft Office Word</Application>
  <DocSecurity>0</DocSecurity>
  <Lines>102</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NILO</dc:creator>
  <cp:lastModifiedBy>NILO NARVAEZ</cp:lastModifiedBy>
  <cp:revision>3</cp:revision>
  <dcterms:created xsi:type="dcterms:W3CDTF">2017-04-25T18:28:00Z</dcterms:created>
  <dcterms:modified xsi:type="dcterms:W3CDTF">2020-02-04T19:48:00Z</dcterms:modified>
</cp:coreProperties>
</file>